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B475" w14:textId="2622AA91" w:rsidR="00675BB6" w:rsidRDefault="00675BB6" w:rsidP="00675BB6">
      <w:pPr>
        <w:pStyle w:val="Nzevplohy"/>
      </w:pPr>
      <w:r>
        <w:t>Příloha 2 – Specifikace rozvojových požadavků</w:t>
      </w:r>
    </w:p>
    <w:p w14:paraId="43C1D002" w14:textId="77777777" w:rsidR="00675BB6" w:rsidRDefault="00675BB6" w:rsidP="00675BB6"/>
    <w:p w14:paraId="7D55BEF4" w14:textId="77777777" w:rsidR="00675BB6" w:rsidRDefault="00675BB6" w:rsidP="00675BB6">
      <w:pPr>
        <w:pStyle w:val="Nadpis1"/>
      </w:pPr>
      <w:r>
        <w:t>Ú</w:t>
      </w:r>
      <w:r w:rsidRPr="00C35E5E">
        <w:t>vod</w:t>
      </w:r>
    </w:p>
    <w:p w14:paraId="4ED141CB" w14:textId="49775BEA" w:rsidR="00A25348" w:rsidRDefault="00675BB6" w:rsidP="00675BB6">
      <w:r>
        <w:t>Tento dokument představuje popis souborných požadavků na rozvoj DMS</w:t>
      </w:r>
      <w:r w:rsidR="00F60DAB">
        <w:t xml:space="preserve"> (výše a dále jako „rozvojové požadavky“)</w:t>
      </w:r>
      <w:r>
        <w:t>.</w:t>
      </w:r>
      <w:r w:rsidR="00A25348">
        <w:t xml:space="preserve"> </w:t>
      </w:r>
      <w:r w:rsidR="00F60DAB">
        <w:t>Poskytování rozvojových požadavků</w:t>
      </w:r>
      <w:r w:rsidR="00CB518B">
        <w:t>, definovaných v této příloze č. 2 smlouvy,</w:t>
      </w:r>
      <w:r w:rsidR="00F60DAB">
        <w:t xml:space="preserve"> je součástí </w:t>
      </w:r>
      <w:proofErr w:type="spellStart"/>
      <w:r w:rsidR="00F60DAB" w:rsidRPr="00F60DAB">
        <w:t>Change</w:t>
      </w:r>
      <w:proofErr w:type="spellEnd"/>
      <w:r w:rsidR="00F60DAB" w:rsidRPr="00F60DAB">
        <w:t xml:space="preserve"> Managementu </w:t>
      </w:r>
      <w:r w:rsidR="00F60DAB">
        <w:t xml:space="preserve">ve smyslu čl. III odst. 2 </w:t>
      </w:r>
      <w:proofErr w:type="spellStart"/>
      <w:r w:rsidR="00F60DAB">
        <w:t>pododst</w:t>
      </w:r>
      <w:proofErr w:type="spellEnd"/>
      <w:r w:rsidR="00F60DAB">
        <w:t>. 2.1 smlouvy.</w:t>
      </w:r>
      <w:r w:rsidR="00F60DAB" w:rsidRPr="00F60DAB">
        <w:t xml:space="preserve"> </w:t>
      </w:r>
      <w:r w:rsidR="00F60DAB">
        <w:t xml:space="preserve"> </w:t>
      </w:r>
      <w:r w:rsidR="00A25348">
        <w:t xml:space="preserve">Rozvojové požadavky jsou </w:t>
      </w:r>
      <w:r w:rsidR="001A38C9">
        <w:t>uvedeny v následující orientační tabulce</w:t>
      </w:r>
      <w:r w:rsidR="00A25348">
        <w:t>:</w:t>
      </w:r>
    </w:p>
    <w:tbl>
      <w:tblPr>
        <w:tblW w:w="9174" w:type="dxa"/>
        <w:tblCellMar>
          <w:top w:w="28" w:type="dxa"/>
          <w:left w:w="70" w:type="dxa"/>
          <w:bottom w:w="28" w:type="dxa"/>
          <w:right w:w="70" w:type="dxa"/>
        </w:tblCellMar>
        <w:tblLook w:val="04A0" w:firstRow="1" w:lastRow="0" w:firstColumn="1" w:lastColumn="0" w:noHBand="0" w:noVBand="1"/>
      </w:tblPr>
      <w:tblGrid>
        <w:gridCol w:w="426"/>
        <w:gridCol w:w="1603"/>
        <w:gridCol w:w="3673"/>
        <w:gridCol w:w="3472"/>
      </w:tblGrid>
      <w:tr w:rsidR="001A38C9" w:rsidRPr="001A38C9" w14:paraId="6AEB0E8F" w14:textId="77777777" w:rsidTr="00443FEC">
        <w:trPr>
          <w:trHeight w:val="92"/>
        </w:trPr>
        <w:tc>
          <w:tcPr>
            <w:tcW w:w="917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A77A468" w14:textId="77777777" w:rsidR="001A38C9" w:rsidRPr="001A38C9" w:rsidRDefault="001A38C9" w:rsidP="001A38C9">
            <w:pPr>
              <w:spacing w:before="0" w:after="0"/>
              <w:jc w:val="center"/>
              <w:rPr>
                <w:rFonts w:cs="Arial"/>
                <w:b/>
                <w:bCs/>
                <w:color w:val="000000"/>
                <w:szCs w:val="22"/>
              </w:rPr>
            </w:pPr>
            <w:r w:rsidRPr="001A38C9">
              <w:rPr>
                <w:rFonts w:cs="Arial"/>
                <w:b/>
                <w:bCs/>
                <w:color w:val="000000"/>
                <w:szCs w:val="22"/>
              </w:rPr>
              <w:t>Přehled rozvojových agend DMS</w:t>
            </w:r>
          </w:p>
        </w:tc>
      </w:tr>
      <w:tr w:rsidR="001A38C9" w:rsidRPr="001A38C9" w14:paraId="6BC21087" w14:textId="77777777" w:rsidTr="00443FEC">
        <w:trPr>
          <w:trHeight w:val="128"/>
        </w:trPr>
        <w:tc>
          <w:tcPr>
            <w:tcW w:w="2029" w:type="dxa"/>
            <w:gridSpan w:val="2"/>
            <w:tcBorders>
              <w:top w:val="single" w:sz="4" w:space="0" w:color="auto"/>
              <w:left w:val="single" w:sz="4" w:space="0" w:color="auto"/>
              <w:bottom w:val="single" w:sz="8" w:space="0" w:color="auto"/>
              <w:right w:val="nil"/>
            </w:tcBorders>
            <w:shd w:val="clear" w:color="auto" w:fill="auto"/>
            <w:noWrap/>
            <w:vAlign w:val="bottom"/>
            <w:hideMark/>
          </w:tcPr>
          <w:p w14:paraId="569A698D" w14:textId="77777777" w:rsidR="001A38C9" w:rsidRPr="001A38C9" w:rsidRDefault="001A38C9" w:rsidP="001A38C9">
            <w:pPr>
              <w:spacing w:before="0" w:after="0"/>
              <w:jc w:val="left"/>
              <w:rPr>
                <w:rFonts w:cs="Arial"/>
                <w:b/>
                <w:bCs/>
                <w:color w:val="000000"/>
                <w:szCs w:val="22"/>
              </w:rPr>
            </w:pPr>
            <w:r w:rsidRPr="001A38C9">
              <w:rPr>
                <w:rFonts w:cs="Arial"/>
                <w:b/>
                <w:bCs/>
                <w:color w:val="000000"/>
                <w:szCs w:val="22"/>
              </w:rPr>
              <w:t>Agenda</w:t>
            </w:r>
          </w:p>
        </w:tc>
        <w:tc>
          <w:tcPr>
            <w:tcW w:w="3673" w:type="dxa"/>
            <w:tcBorders>
              <w:top w:val="nil"/>
              <w:left w:val="nil"/>
              <w:bottom w:val="single" w:sz="8" w:space="0" w:color="auto"/>
              <w:right w:val="nil"/>
            </w:tcBorders>
            <w:shd w:val="clear" w:color="auto" w:fill="auto"/>
            <w:noWrap/>
            <w:vAlign w:val="bottom"/>
            <w:hideMark/>
          </w:tcPr>
          <w:p w14:paraId="7CD02BBF" w14:textId="77777777" w:rsidR="001A38C9" w:rsidRPr="001A38C9" w:rsidRDefault="001A38C9" w:rsidP="001A38C9">
            <w:pPr>
              <w:spacing w:before="0" w:after="0"/>
              <w:jc w:val="left"/>
              <w:rPr>
                <w:rFonts w:cs="Arial"/>
                <w:b/>
                <w:bCs/>
                <w:color w:val="000000"/>
                <w:szCs w:val="22"/>
              </w:rPr>
            </w:pPr>
            <w:r w:rsidRPr="001A38C9">
              <w:rPr>
                <w:rFonts w:cs="Arial"/>
                <w:b/>
                <w:bCs/>
                <w:color w:val="000000"/>
                <w:szCs w:val="22"/>
              </w:rPr>
              <w:t>Současný stav</w:t>
            </w:r>
          </w:p>
        </w:tc>
        <w:tc>
          <w:tcPr>
            <w:tcW w:w="3472" w:type="dxa"/>
            <w:tcBorders>
              <w:top w:val="nil"/>
              <w:left w:val="nil"/>
              <w:bottom w:val="single" w:sz="8" w:space="0" w:color="auto"/>
              <w:right w:val="single" w:sz="4" w:space="0" w:color="auto"/>
            </w:tcBorders>
            <w:shd w:val="clear" w:color="auto" w:fill="auto"/>
            <w:noWrap/>
            <w:vAlign w:val="bottom"/>
            <w:hideMark/>
          </w:tcPr>
          <w:p w14:paraId="592B434F" w14:textId="77777777" w:rsidR="001A38C9" w:rsidRPr="001A38C9" w:rsidRDefault="001A38C9" w:rsidP="001A38C9">
            <w:pPr>
              <w:spacing w:before="0" w:after="0"/>
              <w:jc w:val="left"/>
              <w:rPr>
                <w:rFonts w:cs="Arial"/>
                <w:b/>
                <w:bCs/>
                <w:color w:val="000000"/>
                <w:szCs w:val="22"/>
              </w:rPr>
            </w:pPr>
            <w:r w:rsidRPr="001A38C9">
              <w:rPr>
                <w:rFonts w:cs="Arial"/>
                <w:b/>
                <w:bCs/>
                <w:color w:val="000000"/>
                <w:szCs w:val="22"/>
              </w:rPr>
              <w:t>Nový stav</w:t>
            </w:r>
          </w:p>
        </w:tc>
      </w:tr>
      <w:tr w:rsidR="001A38C9" w:rsidRPr="001A38C9" w14:paraId="3DDA44F1" w14:textId="77777777" w:rsidTr="00443FEC">
        <w:trPr>
          <w:trHeight w:val="640"/>
        </w:trPr>
        <w:tc>
          <w:tcPr>
            <w:tcW w:w="426" w:type="dxa"/>
            <w:tcBorders>
              <w:top w:val="nil"/>
              <w:left w:val="single" w:sz="4" w:space="0" w:color="auto"/>
              <w:bottom w:val="nil"/>
              <w:right w:val="nil"/>
            </w:tcBorders>
            <w:shd w:val="clear" w:color="auto" w:fill="auto"/>
            <w:noWrap/>
            <w:hideMark/>
          </w:tcPr>
          <w:p w14:paraId="0F00FB4A" w14:textId="77777777" w:rsidR="001A38C9" w:rsidRPr="001A38C9" w:rsidRDefault="001A38C9" w:rsidP="00EE6526">
            <w:pPr>
              <w:spacing w:before="0" w:after="0"/>
              <w:jc w:val="left"/>
              <w:rPr>
                <w:rFonts w:cs="Arial"/>
                <w:color w:val="000000"/>
                <w:szCs w:val="22"/>
              </w:rPr>
            </w:pPr>
            <w:r w:rsidRPr="001A38C9">
              <w:rPr>
                <w:rFonts w:cs="Arial"/>
                <w:color w:val="000000"/>
                <w:szCs w:val="22"/>
              </w:rPr>
              <w:t>A.</w:t>
            </w:r>
          </w:p>
        </w:tc>
        <w:tc>
          <w:tcPr>
            <w:tcW w:w="1603" w:type="dxa"/>
            <w:tcBorders>
              <w:top w:val="nil"/>
              <w:left w:val="single" w:sz="4" w:space="0" w:color="auto"/>
              <w:bottom w:val="nil"/>
              <w:right w:val="nil"/>
            </w:tcBorders>
            <w:shd w:val="clear" w:color="auto" w:fill="auto"/>
            <w:noWrap/>
            <w:hideMark/>
          </w:tcPr>
          <w:p w14:paraId="33B4FD42" w14:textId="77777777" w:rsidR="001A38C9" w:rsidRPr="001A38C9" w:rsidRDefault="001A38C9" w:rsidP="00443FEC">
            <w:pPr>
              <w:spacing w:before="0"/>
              <w:jc w:val="left"/>
              <w:rPr>
                <w:rFonts w:cs="Arial"/>
                <w:color w:val="000000"/>
                <w:szCs w:val="22"/>
              </w:rPr>
            </w:pPr>
            <w:r w:rsidRPr="001A38C9">
              <w:rPr>
                <w:rFonts w:cs="Arial"/>
                <w:color w:val="000000"/>
                <w:szCs w:val="22"/>
              </w:rPr>
              <w:t>Likvidace faktur</w:t>
            </w:r>
          </w:p>
        </w:tc>
        <w:tc>
          <w:tcPr>
            <w:tcW w:w="3673" w:type="dxa"/>
            <w:tcBorders>
              <w:top w:val="nil"/>
              <w:left w:val="nil"/>
              <w:bottom w:val="nil"/>
              <w:right w:val="nil"/>
            </w:tcBorders>
            <w:shd w:val="clear" w:color="auto" w:fill="auto"/>
            <w:hideMark/>
          </w:tcPr>
          <w:p w14:paraId="4164895E" w14:textId="77777777" w:rsidR="001A38C9" w:rsidRPr="001A38C9" w:rsidRDefault="001A38C9" w:rsidP="00443FEC">
            <w:pPr>
              <w:spacing w:before="0"/>
              <w:jc w:val="left"/>
              <w:rPr>
                <w:rFonts w:cs="Arial"/>
                <w:color w:val="000000"/>
                <w:szCs w:val="22"/>
              </w:rPr>
            </w:pPr>
            <w:r w:rsidRPr="001A38C9">
              <w:rPr>
                <w:rFonts w:cs="Arial"/>
                <w:color w:val="000000"/>
                <w:szCs w:val="22"/>
              </w:rPr>
              <w:t>Proces již v DMS existuje, některé jeho kroky jsou však prováděny ručně.</w:t>
            </w:r>
          </w:p>
        </w:tc>
        <w:tc>
          <w:tcPr>
            <w:tcW w:w="3472" w:type="dxa"/>
            <w:tcBorders>
              <w:top w:val="nil"/>
              <w:left w:val="nil"/>
              <w:bottom w:val="nil"/>
              <w:right w:val="single" w:sz="4" w:space="0" w:color="auto"/>
            </w:tcBorders>
            <w:shd w:val="clear" w:color="auto" w:fill="auto"/>
            <w:hideMark/>
          </w:tcPr>
          <w:p w14:paraId="48F6C46C" w14:textId="77777777" w:rsidR="001A38C9" w:rsidRPr="001A38C9" w:rsidRDefault="001A38C9" w:rsidP="00443FEC">
            <w:pPr>
              <w:spacing w:before="0"/>
              <w:jc w:val="left"/>
              <w:rPr>
                <w:rFonts w:cs="Arial"/>
                <w:color w:val="000000"/>
                <w:szCs w:val="22"/>
              </w:rPr>
            </w:pPr>
            <w:r w:rsidRPr="001A38C9">
              <w:rPr>
                <w:rFonts w:cs="Arial"/>
                <w:color w:val="000000"/>
                <w:szCs w:val="22"/>
              </w:rPr>
              <w:t>Proces je optimalizován a vybrané kroky jsou zautomatizovány.</w:t>
            </w:r>
          </w:p>
        </w:tc>
      </w:tr>
      <w:tr w:rsidR="001A38C9" w:rsidRPr="001A38C9" w14:paraId="49A8B88D" w14:textId="77777777" w:rsidTr="00443FEC">
        <w:trPr>
          <w:trHeight w:val="640"/>
        </w:trPr>
        <w:tc>
          <w:tcPr>
            <w:tcW w:w="426" w:type="dxa"/>
            <w:tcBorders>
              <w:top w:val="nil"/>
              <w:left w:val="single" w:sz="4" w:space="0" w:color="auto"/>
              <w:bottom w:val="nil"/>
              <w:right w:val="nil"/>
            </w:tcBorders>
            <w:shd w:val="clear" w:color="auto" w:fill="auto"/>
            <w:noWrap/>
            <w:hideMark/>
          </w:tcPr>
          <w:p w14:paraId="7993A5FE" w14:textId="77777777" w:rsidR="001A38C9" w:rsidRPr="001A38C9" w:rsidRDefault="001A38C9" w:rsidP="00EE6526">
            <w:pPr>
              <w:spacing w:before="0" w:after="0"/>
              <w:jc w:val="left"/>
              <w:rPr>
                <w:rFonts w:cs="Arial"/>
                <w:color w:val="000000"/>
                <w:szCs w:val="22"/>
              </w:rPr>
            </w:pPr>
            <w:r w:rsidRPr="001A38C9">
              <w:rPr>
                <w:rFonts w:cs="Arial"/>
                <w:color w:val="000000"/>
                <w:szCs w:val="22"/>
              </w:rPr>
              <w:t>B.</w:t>
            </w:r>
          </w:p>
        </w:tc>
        <w:tc>
          <w:tcPr>
            <w:tcW w:w="1603" w:type="dxa"/>
            <w:tcBorders>
              <w:top w:val="nil"/>
              <w:left w:val="single" w:sz="4" w:space="0" w:color="auto"/>
              <w:bottom w:val="nil"/>
              <w:right w:val="nil"/>
            </w:tcBorders>
            <w:shd w:val="clear" w:color="auto" w:fill="auto"/>
            <w:noWrap/>
            <w:hideMark/>
          </w:tcPr>
          <w:p w14:paraId="3053F650" w14:textId="77777777" w:rsidR="001A38C9" w:rsidRPr="001A38C9" w:rsidRDefault="001A38C9" w:rsidP="00443FEC">
            <w:pPr>
              <w:spacing w:before="0"/>
              <w:jc w:val="left"/>
              <w:rPr>
                <w:rFonts w:cs="Arial"/>
                <w:color w:val="000000"/>
                <w:szCs w:val="22"/>
              </w:rPr>
            </w:pPr>
            <w:r w:rsidRPr="001A38C9">
              <w:rPr>
                <w:rFonts w:cs="Arial"/>
                <w:color w:val="000000"/>
                <w:szCs w:val="22"/>
              </w:rPr>
              <w:t>Propojení agend</w:t>
            </w:r>
          </w:p>
        </w:tc>
        <w:tc>
          <w:tcPr>
            <w:tcW w:w="3673" w:type="dxa"/>
            <w:tcBorders>
              <w:top w:val="nil"/>
              <w:left w:val="nil"/>
              <w:bottom w:val="nil"/>
              <w:right w:val="nil"/>
            </w:tcBorders>
            <w:shd w:val="clear" w:color="auto" w:fill="auto"/>
            <w:hideMark/>
          </w:tcPr>
          <w:p w14:paraId="201D2A6A" w14:textId="77777777" w:rsidR="001A38C9" w:rsidRPr="001A38C9" w:rsidRDefault="001A38C9" w:rsidP="00443FEC">
            <w:pPr>
              <w:spacing w:before="0"/>
              <w:jc w:val="left"/>
              <w:rPr>
                <w:rFonts w:cs="Arial"/>
                <w:color w:val="000000"/>
                <w:szCs w:val="22"/>
              </w:rPr>
            </w:pPr>
            <w:r w:rsidRPr="001A38C9">
              <w:rPr>
                <w:rFonts w:cs="Arial"/>
                <w:color w:val="000000"/>
                <w:szCs w:val="22"/>
              </w:rPr>
              <w:t>Propojení existuje mezi některými skupinami dokumentů, kontrola finančního čerpání je ruční.</w:t>
            </w:r>
          </w:p>
        </w:tc>
        <w:tc>
          <w:tcPr>
            <w:tcW w:w="3472" w:type="dxa"/>
            <w:tcBorders>
              <w:top w:val="nil"/>
              <w:left w:val="nil"/>
              <w:bottom w:val="nil"/>
              <w:right w:val="single" w:sz="4" w:space="0" w:color="auto"/>
            </w:tcBorders>
            <w:shd w:val="clear" w:color="auto" w:fill="auto"/>
            <w:hideMark/>
          </w:tcPr>
          <w:p w14:paraId="19F0E5B3" w14:textId="77777777" w:rsidR="001A38C9" w:rsidRPr="001A38C9" w:rsidRDefault="001A38C9" w:rsidP="00443FEC">
            <w:pPr>
              <w:spacing w:before="0"/>
              <w:jc w:val="left"/>
              <w:rPr>
                <w:rFonts w:cs="Arial"/>
                <w:color w:val="000000"/>
                <w:szCs w:val="22"/>
              </w:rPr>
            </w:pPr>
            <w:r w:rsidRPr="001A38C9">
              <w:rPr>
                <w:rFonts w:cs="Arial"/>
                <w:color w:val="000000"/>
                <w:szCs w:val="22"/>
              </w:rPr>
              <w:t>Všechny skupiny dokumentů jsou propojeny a dochází k automatické kontrole čerpání.</w:t>
            </w:r>
          </w:p>
        </w:tc>
      </w:tr>
      <w:tr w:rsidR="001A38C9" w:rsidRPr="001A38C9" w14:paraId="65963C1E" w14:textId="77777777" w:rsidTr="00443FEC">
        <w:trPr>
          <w:trHeight w:val="319"/>
        </w:trPr>
        <w:tc>
          <w:tcPr>
            <w:tcW w:w="426" w:type="dxa"/>
            <w:tcBorders>
              <w:top w:val="nil"/>
              <w:left w:val="single" w:sz="4" w:space="0" w:color="auto"/>
              <w:bottom w:val="nil"/>
              <w:right w:val="nil"/>
            </w:tcBorders>
            <w:shd w:val="clear" w:color="auto" w:fill="auto"/>
            <w:noWrap/>
            <w:hideMark/>
          </w:tcPr>
          <w:p w14:paraId="68BCDFB9" w14:textId="77777777" w:rsidR="001A38C9" w:rsidRPr="001A38C9" w:rsidRDefault="001A38C9" w:rsidP="00EE6526">
            <w:pPr>
              <w:spacing w:before="0" w:after="0"/>
              <w:jc w:val="left"/>
              <w:rPr>
                <w:rFonts w:cs="Arial"/>
                <w:color w:val="000000"/>
                <w:szCs w:val="22"/>
              </w:rPr>
            </w:pPr>
            <w:r w:rsidRPr="001A38C9">
              <w:rPr>
                <w:rFonts w:cs="Arial"/>
                <w:color w:val="000000"/>
                <w:szCs w:val="22"/>
              </w:rPr>
              <w:t>C.</w:t>
            </w:r>
          </w:p>
        </w:tc>
        <w:tc>
          <w:tcPr>
            <w:tcW w:w="1603" w:type="dxa"/>
            <w:tcBorders>
              <w:top w:val="nil"/>
              <w:left w:val="single" w:sz="4" w:space="0" w:color="auto"/>
              <w:bottom w:val="nil"/>
              <w:right w:val="nil"/>
            </w:tcBorders>
            <w:shd w:val="clear" w:color="auto" w:fill="auto"/>
            <w:noWrap/>
            <w:hideMark/>
          </w:tcPr>
          <w:p w14:paraId="30DFA8A1" w14:textId="77777777" w:rsidR="001A38C9" w:rsidRPr="001A38C9" w:rsidRDefault="001A38C9" w:rsidP="00443FEC">
            <w:pPr>
              <w:spacing w:before="0"/>
              <w:jc w:val="left"/>
              <w:rPr>
                <w:rFonts w:cs="Arial"/>
                <w:color w:val="000000"/>
                <w:szCs w:val="22"/>
              </w:rPr>
            </w:pPr>
            <w:r w:rsidRPr="001A38C9">
              <w:rPr>
                <w:rFonts w:cs="Arial"/>
                <w:color w:val="000000"/>
                <w:szCs w:val="22"/>
              </w:rPr>
              <w:t>Trezorové hospodářství</w:t>
            </w:r>
          </w:p>
        </w:tc>
        <w:tc>
          <w:tcPr>
            <w:tcW w:w="3673" w:type="dxa"/>
            <w:tcBorders>
              <w:top w:val="nil"/>
              <w:left w:val="nil"/>
              <w:bottom w:val="nil"/>
              <w:right w:val="nil"/>
            </w:tcBorders>
            <w:shd w:val="clear" w:color="auto" w:fill="auto"/>
            <w:hideMark/>
          </w:tcPr>
          <w:p w14:paraId="0F54FBF6" w14:textId="77777777" w:rsidR="000B1480" w:rsidRPr="001A38C9" w:rsidRDefault="001A38C9" w:rsidP="00443FEC">
            <w:pPr>
              <w:spacing w:before="0"/>
              <w:jc w:val="left"/>
              <w:rPr>
                <w:rFonts w:cs="Arial"/>
                <w:color w:val="000000"/>
                <w:szCs w:val="22"/>
              </w:rPr>
            </w:pPr>
            <w:r w:rsidRPr="001A38C9">
              <w:rPr>
                <w:rFonts w:cs="Arial"/>
                <w:color w:val="000000"/>
                <w:szCs w:val="22"/>
              </w:rPr>
              <w:t>Agenda je zpracována na fyzických formulářích</w:t>
            </w:r>
          </w:p>
        </w:tc>
        <w:tc>
          <w:tcPr>
            <w:tcW w:w="3472" w:type="dxa"/>
            <w:tcBorders>
              <w:top w:val="nil"/>
              <w:left w:val="nil"/>
              <w:bottom w:val="nil"/>
              <w:right w:val="single" w:sz="4" w:space="0" w:color="auto"/>
            </w:tcBorders>
            <w:shd w:val="clear" w:color="auto" w:fill="auto"/>
            <w:hideMark/>
          </w:tcPr>
          <w:p w14:paraId="4A52CD2E" w14:textId="77777777" w:rsidR="001A38C9" w:rsidRPr="001A38C9" w:rsidRDefault="001A38C9" w:rsidP="00443FEC">
            <w:pPr>
              <w:spacing w:before="0"/>
              <w:jc w:val="left"/>
              <w:rPr>
                <w:rFonts w:cs="Arial"/>
                <w:color w:val="000000"/>
                <w:szCs w:val="22"/>
              </w:rPr>
            </w:pPr>
            <w:r w:rsidRPr="001A38C9">
              <w:rPr>
                <w:rFonts w:cs="Arial"/>
                <w:color w:val="000000"/>
                <w:szCs w:val="22"/>
              </w:rPr>
              <w:t>Plná digitalizace agendy</w:t>
            </w:r>
          </w:p>
        </w:tc>
      </w:tr>
      <w:tr w:rsidR="001A38C9" w:rsidRPr="001A38C9" w14:paraId="096FBFB5" w14:textId="77777777" w:rsidTr="00443FEC">
        <w:trPr>
          <w:trHeight w:val="319"/>
        </w:trPr>
        <w:tc>
          <w:tcPr>
            <w:tcW w:w="426" w:type="dxa"/>
            <w:tcBorders>
              <w:top w:val="nil"/>
              <w:left w:val="single" w:sz="4" w:space="0" w:color="auto"/>
              <w:bottom w:val="nil"/>
              <w:right w:val="nil"/>
            </w:tcBorders>
            <w:shd w:val="clear" w:color="auto" w:fill="auto"/>
            <w:noWrap/>
            <w:hideMark/>
          </w:tcPr>
          <w:p w14:paraId="4F8D4601" w14:textId="77777777" w:rsidR="001A38C9" w:rsidRPr="001A38C9" w:rsidRDefault="001A38C9" w:rsidP="00EE6526">
            <w:pPr>
              <w:spacing w:before="0" w:after="0"/>
              <w:jc w:val="left"/>
              <w:rPr>
                <w:rFonts w:cs="Arial"/>
                <w:color w:val="000000"/>
                <w:szCs w:val="22"/>
              </w:rPr>
            </w:pPr>
            <w:r w:rsidRPr="001A38C9">
              <w:rPr>
                <w:rFonts w:cs="Arial"/>
                <w:color w:val="000000"/>
                <w:szCs w:val="22"/>
              </w:rPr>
              <w:t>D.</w:t>
            </w:r>
          </w:p>
        </w:tc>
        <w:tc>
          <w:tcPr>
            <w:tcW w:w="1603" w:type="dxa"/>
            <w:tcBorders>
              <w:top w:val="nil"/>
              <w:left w:val="single" w:sz="4" w:space="0" w:color="auto"/>
              <w:bottom w:val="nil"/>
              <w:right w:val="nil"/>
            </w:tcBorders>
            <w:shd w:val="clear" w:color="auto" w:fill="auto"/>
            <w:noWrap/>
            <w:hideMark/>
          </w:tcPr>
          <w:p w14:paraId="79C37EE8" w14:textId="77777777" w:rsidR="001A38C9" w:rsidRPr="001A38C9" w:rsidRDefault="001A38C9" w:rsidP="00443FEC">
            <w:pPr>
              <w:spacing w:before="0"/>
              <w:jc w:val="left"/>
              <w:rPr>
                <w:rFonts w:cs="Arial"/>
                <w:color w:val="000000"/>
                <w:szCs w:val="22"/>
              </w:rPr>
            </w:pPr>
            <w:r w:rsidRPr="001A38C9">
              <w:rPr>
                <w:rFonts w:cs="Arial"/>
                <w:color w:val="000000"/>
                <w:szCs w:val="22"/>
              </w:rPr>
              <w:t>Majetek</w:t>
            </w:r>
          </w:p>
        </w:tc>
        <w:tc>
          <w:tcPr>
            <w:tcW w:w="3673" w:type="dxa"/>
            <w:tcBorders>
              <w:top w:val="nil"/>
              <w:left w:val="nil"/>
              <w:bottom w:val="nil"/>
              <w:right w:val="nil"/>
            </w:tcBorders>
            <w:shd w:val="clear" w:color="auto" w:fill="auto"/>
            <w:hideMark/>
          </w:tcPr>
          <w:p w14:paraId="5BE895B9" w14:textId="77777777" w:rsidR="001A38C9" w:rsidRPr="001A38C9" w:rsidRDefault="001A38C9" w:rsidP="00443FEC">
            <w:pPr>
              <w:spacing w:before="0"/>
              <w:jc w:val="left"/>
              <w:rPr>
                <w:rFonts w:cs="Arial"/>
                <w:color w:val="000000"/>
                <w:szCs w:val="22"/>
              </w:rPr>
            </w:pPr>
            <w:r w:rsidRPr="001A38C9">
              <w:rPr>
                <w:rFonts w:cs="Arial"/>
                <w:color w:val="000000"/>
                <w:szCs w:val="22"/>
              </w:rPr>
              <w:t>Agenda je zpracována na fyzických formulářích</w:t>
            </w:r>
          </w:p>
        </w:tc>
        <w:tc>
          <w:tcPr>
            <w:tcW w:w="3472" w:type="dxa"/>
            <w:tcBorders>
              <w:top w:val="nil"/>
              <w:left w:val="nil"/>
              <w:bottom w:val="nil"/>
              <w:right w:val="single" w:sz="4" w:space="0" w:color="auto"/>
            </w:tcBorders>
            <w:shd w:val="clear" w:color="auto" w:fill="auto"/>
            <w:hideMark/>
          </w:tcPr>
          <w:p w14:paraId="04C4B566" w14:textId="77777777" w:rsidR="001A38C9" w:rsidRPr="001A38C9" w:rsidRDefault="001A38C9" w:rsidP="00443FEC">
            <w:pPr>
              <w:spacing w:before="0"/>
              <w:jc w:val="left"/>
              <w:rPr>
                <w:rFonts w:cs="Arial"/>
                <w:color w:val="000000"/>
                <w:szCs w:val="22"/>
              </w:rPr>
            </w:pPr>
            <w:r w:rsidRPr="001A38C9">
              <w:rPr>
                <w:rFonts w:cs="Arial"/>
                <w:color w:val="000000"/>
                <w:szCs w:val="22"/>
              </w:rPr>
              <w:t>Plná digitalizace agendy</w:t>
            </w:r>
          </w:p>
        </w:tc>
      </w:tr>
    </w:tbl>
    <w:p w14:paraId="23110098" w14:textId="77777777" w:rsidR="00675BB6" w:rsidRPr="00080CA9" w:rsidRDefault="00FD265C" w:rsidP="00675BB6">
      <w:pPr>
        <w:pStyle w:val="Nzevplohy"/>
        <w:rPr>
          <w:rFonts w:cs="Arial"/>
          <w:sz w:val="22"/>
          <w:szCs w:val="22"/>
        </w:rPr>
      </w:pPr>
      <w:r w:rsidRPr="00080CA9">
        <w:rPr>
          <w:rFonts w:cs="Arial"/>
          <w:sz w:val="22"/>
          <w:szCs w:val="22"/>
        </w:rPr>
        <w:t xml:space="preserve"> </w:t>
      </w:r>
    </w:p>
    <w:p w14:paraId="4F5727C1" w14:textId="15F4190C" w:rsidR="009D3595" w:rsidRPr="00675BB6" w:rsidRDefault="00333979" w:rsidP="00A25348">
      <w:pPr>
        <w:pStyle w:val="Nadpis1"/>
        <w:numPr>
          <w:ilvl w:val="0"/>
          <w:numId w:val="35"/>
        </w:numPr>
        <w:rPr>
          <w:u w:val="single"/>
        </w:rPr>
      </w:pPr>
      <w:r w:rsidRPr="00675BB6">
        <w:rPr>
          <w:u w:val="single"/>
        </w:rPr>
        <w:t>Likvidace faktur</w:t>
      </w:r>
    </w:p>
    <w:p w14:paraId="58DE0FB2" w14:textId="77777777" w:rsidR="001356AC" w:rsidRDefault="001356AC" w:rsidP="00A7668D"/>
    <w:p w14:paraId="5A0D0830" w14:textId="257BE3CD" w:rsidR="00020CDE" w:rsidRDefault="00DE75BC" w:rsidP="001E51E0">
      <w:pPr>
        <w:pStyle w:val="Nadpis1"/>
        <w:numPr>
          <w:ilvl w:val="0"/>
          <w:numId w:val="4"/>
        </w:numPr>
      </w:pPr>
      <w:r>
        <w:t>Ú</w:t>
      </w:r>
      <w:r w:rsidR="00C35E5E" w:rsidRPr="00C35E5E">
        <w:t>vod</w:t>
      </w:r>
    </w:p>
    <w:p w14:paraId="2B84655F" w14:textId="5DEDA7E9" w:rsidR="00DE75BC" w:rsidRDefault="00333979" w:rsidP="00C35E5E">
      <w:r>
        <w:t>Likvidace faktur probíhá v DMS, ovšem proces má prostor pro zefektivnění a zvýšení transparentnosti</w:t>
      </w:r>
      <w:r w:rsidR="004922AC">
        <w:t>.</w:t>
      </w:r>
      <w:r>
        <w:t xml:space="preserve"> Nový proces likvidace faktur předpokládá, že bude navazovat až po realizaci požadavku propojení agend, </w:t>
      </w:r>
      <w:r w:rsidR="00EE6526">
        <w:t xml:space="preserve">který </w:t>
      </w:r>
      <w:r>
        <w:t>je nutnou podmínkou realizace.</w:t>
      </w:r>
    </w:p>
    <w:p w14:paraId="527574BF" w14:textId="77777777" w:rsidR="00DE75BC" w:rsidRDefault="00DE75BC" w:rsidP="00C35E5E"/>
    <w:p w14:paraId="449EEFEC" w14:textId="0FC80163" w:rsidR="00DE75BC" w:rsidRDefault="00DE75BC" w:rsidP="00D8271F">
      <w:pPr>
        <w:pStyle w:val="Nadpis2"/>
      </w:pPr>
      <w:r>
        <w:t>Současný stav</w:t>
      </w:r>
    </w:p>
    <w:p w14:paraId="37F5AD04" w14:textId="41CBEF0C" w:rsidR="005432DF" w:rsidRDefault="004922AC" w:rsidP="00C35E5E">
      <w:r>
        <w:t>V</w:t>
      </w:r>
      <w:r w:rsidR="00333979">
        <w:t> </w:t>
      </w:r>
      <w:r>
        <w:t>současnosti</w:t>
      </w:r>
      <w:r w:rsidR="00333979">
        <w:t xml:space="preserve"> likvidace faktur probíhá do značné míry v DMS, ovšem některé kroky (dohledávání žadatelů, objednávek apod.) musí být zpracovávány ručně</w:t>
      </w:r>
      <w:r w:rsidR="00596AB2">
        <w:t>.</w:t>
      </w:r>
    </w:p>
    <w:p w14:paraId="525A0307" w14:textId="77777777" w:rsidR="005432DF" w:rsidRDefault="005432DF" w:rsidP="00C35E5E"/>
    <w:p w14:paraId="44472158" w14:textId="2C2D5085" w:rsidR="00C35E5E" w:rsidRDefault="00C35E5E" w:rsidP="00C35E5E">
      <w:pPr>
        <w:pStyle w:val="Nadpis2"/>
      </w:pPr>
      <w:r>
        <w:t>Cíl</w:t>
      </w:r>
    </w:p>
    <w:p w14:paraId="213B532A" w14:textId="4DCBF62F" w:rsidR="0062665F" w:rsidRDefault="00E6110A" w:rsidP="0062665F">
      <w:r w:rsidRPr="005F1FE6">
        <w:t xml:space="preserve">Cílem požadavku je </w:t>
      </w:r>
      <w:r w:rsidR="00333979">
        <w:t>změna způsobu likvidace faktur tak, aby zpracování probíhalo v co nejvyšší míře automatizovaně a nebylo závislé na přítomnosti či znalosti konkrétních zaměstnanců</w:t>
      </w:r>
      <w:r w:rsidR="00F15F0B">
        <w:t>.</w:t>
      </w:r>
    </w:p>
    <w:p w14:paraId="1A0D344F" w14:textId="56670372" w:rsidR="00596AB2" w:rsidRDefault="00596AB2" w:rsidP="0062665F"/>
    <w:p w14:paraId="48FC1BAF" w14:textId="0ABED84D" w:rsidR="00DA3725" w:rsidRDefault="00DA3725" w:rsidP="0062665F"/>
    <w:p w14:paraId="567CBFA3" w14:textId="77777777" w:rsidR="00DA3725" w:rsidRPr="0062665F" w:rsidRDefault="00DA3725" w:rsidP="0062665F"/>
    <w:p w14:paraId="44C90270" w14:textId="6F655E83" w:rsidR="002175A7" w:rsidRPr="00D20C9F" w:rsidRDefault="00C35E5E" w:rsidP="002175A7">
      <w:pPr>
        <w:pStyle w:val="Nadpis1"/>
        <w:numPr>
          <w:ilvl w:val="0"/>
          <w:numId w:val="4"/>
        </w:numPr>
      </w:pPr>
      <w:r>
        <w:t>Popis řešení</w:t>
      </w:r>
      <w:r w:rsidR="00BA6956">
        <w:t xml:space="preserve"> a funkční </w:t>
      </w:r>
      <w:r w:rsidR="00053184">
        <w:t xml:space="preserve">požadavky </w:t>
      </w:r>
      <w:r w:rsidR="00BA6956">
        <w:t>řešení</w:t>
      </w:r>
      <w:r w:rsidR="00E6110A" w:rsidRPr="00E6110A">
        <w:tab/>
      </w:r>
    </w:p>
    <w:p w14:paraId="174740A0" w14:textId="77777777" w:rsidR="00333979" w:rsidRDefault="00333979" w:rsidP="00333979">
      <w:pPr>
        <w:pStyle w:val="Nadpis2"/>
        <w:numPr>
          <w:ilvl w:val="1"/>
          <w:numId w:val="4"/>
        </w:numPr>
      </w:pPr>
      <w:r>
        <w:t>Uživatelské role</w:t>
      </w:r>
    </w:p>
    <w:p w14:paraId="2387014F" w14:textId="1C008C86" w:rsidR="00333979" w:rsidRPr="00A633BF" w:rsidRDefault="00333979" w:rsidP="00333979">
      <w:r w:rsidRPr="005F1FE6">
        <w:t>V obecném DMS existují standardně používané role související s možností přístupu k libovolné položce obecného dokumentu bez ohledu na typ dokumentu. Tyto obecné role</w:t>
      </w:r>
      <w:r>
        <w:t xml:space="preserve"> </w:t>
      </w:r>
      <w:r w:rsidRPr="00A633BF">
        <w:t>procesy</w:t>
      </w:r>
      <w:r w:rsidR="007D719D">
        <w:t xml:space="preserve"> likvidace faktur</w:t>
      </w:r>
      <w:r w:rsidRPr="00A633BF">
        <w:t xml:space="preserve"> přejímá:</w:t>
      </w:r>
    </w:p>
    <w:p w14:paraId="0D49FC9C" w14:textId="28363512" w:rsidR="00333979" w:rsidRPr="00A633BF" w:rsidRDefault="00333979" w:rsidP="00333979">
      <w:pPr>
        <w:pStyle w:val="Odstavecseseznamem"/>
        <w:numPr>
          <w:ilvl w:val="0"/>
          <w:numId w:val="7"/>
        </w:numPr>
        <w:spacing w:before="240"/>
      </w:pPr>
      <w:r w:rsidRPr="00A633BF">
        <w:t>Zpracovatel: osoba aktuálně zodpovědná za dokument (vlastník), s právem editace atributů dokumentu i připojených souborů</w:t>
      </w:r>
      <w:r w:rsidR="007D719D">
        <w:t>.</w:t>
      </w:r>
    </w:p>
    <w:p w14:paraId="6A6C9608" w14:textId="7F0C229B" w:rsidR="00333979" w:rsidRPr="00A633BF" w:rsidRDefault="00333979" w:rsidP="00333979">
      <w:pPr>
        <w:pStyle w:val="Odstavecseseznamem"/>
        <w:numPr>
          <w:ilvl w:val="0"/>
          <w:numId w:val="7"/>
        </w:numPr>
        <w:spacing w:before="240"/>
      </w:pPr>
      <w:r w:rsidRPr="00A633BF">
        <w:t xml:space="preserve">Držitelé: osoby s právem editace, v agendě se přidávají a odebírají podle role a aktuální fáze </w:t>
      </w:r>
      <w:r w:rsidR="0057074E">
        <w:t>likvidace</w:t>
      </w:r>
      <w:r w:rsidR="0057074E" w:rsidRPr="00A633BF">
        <w:t xml:space="preserve"> </w:t>
      </w:r>
      <w:r w:rsidRPr="00A633BF">
        <w:t xml:space="preserve">ve </w:t>
      </w:r>
      <w:proofErr w:type="spellStart"/>
      <w:r w:rsidRPr="00A633BF">
        <w:t>workflow</w:t>
      </w:r>
      <w:proofErr w:type="spellEnd"/>
    </w:p>
    <w:p w14:paraId="62C494EF" w14:textId="0F988BAC" w:rsidR="00333979" w:rsidRPr="00A633BF" w:rsidRDefault="00333979" w:rsidP="00333979">
      <w:pPr>
        <w:pStyle w:val="Odstavecseseznamem"/>
        <w:numPr>
          <w:ilvl w:val="0"/>
          <w:numId w:val="7"/>
        </w:numPr>
        <w:spacing w:before="240"/>
      </w:pPr>
      <w:r w:rsidRPr="00A633BF">
        <w:t xml:space="preserve">Na vědomí: osoby s právem čtení, v této agendě se přidávají podle role a aktuální fáze </w:t>
      </w:r>
      <w:r w:rsidR="0057074E">
        <w:t>likvidace</w:t>
      </w:r>
      <w:r w:rsidR="0057074E" w:rsidRPr="00A633BF">
        <w:t xml:space="preserve"> </w:t>
      </w:r>
      <w:r w:rsidRPr="00A633BF">
        <w:t xml:space="preserve">ve </w:t>
      </w:r>
      <w:proofErr w:type="spellStart"/>
      <w:r w:rsidRPr="00A633BF">
        <w:t>workflow</w:t>
      </w:r>
      <w:proofErr w:type="spellEnd"/>
    </w:p>
    <w:p w14:paraId="2A928179" w14:textId="6A330698" w:rsidR="00333979" w:rsidRPr="00A633BF" w:rsidRDefault="00333979" w:rsidP="00333979">
      <w:r w:rsidRPr="00A633BF">
        <w:t>Uživatelé mohou v</w:t>
      </w:r>
      <w:r>
        <w:t> </w:t>
      </w:r>
      <w:r w:rsidRPr="00A633BF">
        <w:t>proces</w:t>
      </w:r>
      <w:r>
        <w:t xml:space="preserve">u likvidace faktur </w:t>
      </w:r>
      <w:r w:rsidRPr="00A633BF">
        <w:t xml:space="preserve">být v definovaných rolích procesního </w:t>
      </w:r>
      <w:proofErr w:type="spellStart"/>
      <w:r w:rsidRPr="00A633BF">
        <w:t>workflow</w:t>
      </w:r>
      <w:proofErr w:type="spellEnd"/>
      <w:r>
        <w:t>, nad rámec základních uživatelských rolí.</w:t>
      </w:r>
    </w:p>
    <w:p w14:paraId="517DC0F8" w14:textId="77777777" w:rsidR="00333979" w:rsidRDefault="00333979" w:rsidP="00333979">
      <w:pPr>
        <w:pStyle w:val="Odstavecseseznamem"/>
        <w:numPr>
          <w:ilvl w:val="0"/>
          <w:numId w:val="6"/>
        </w:numPr>
        <w:spacing w:before="240"/>
      </w:pPr>
      <w:r>
        <w:t>Žadatel</w:t>
      </w:r>
    </w:p>
    <w:p w14:paraId="6060C4E8" w14:textId="77777777" w:rsidR="00333979" w:rsidRDefault="00333979" w:rsidP="00333979">
      <w:pPr>
        <w:pStyle w:val="Odstavecseseznamem"/>
        <w:numPr>
          <w:ilvl w:val="1"/>
          <w:numId w:val="6"/>
        </w:numPr>
        <w:spacing w:before="240"/>
      </w:pPr>
      <w:r>
        <w:t xml:space="preserve">Iniciuje proces </w:t>
      </w:r>
    </w:p>
    <w:p w14:paraId="7B6ED7D0" w14:textId="4290EF80" w:rsidR="00333979" w:rsidRDefault="00333979" w:rsidP="00333979">
      <w:pPr>
        <w:pStyle w:val="Odstavecseseznamem"/>
        <w:numPr>
          <w:ilvl w:val="1"/>
          <w:numId w:val="6"/>
        </w:numPr>
        <w:spacing w:before="240"/>
      </w:pPr>
      <w:r>
        <w:t>Zodpovídá za účelnost procesu, správnost vyplněných údajů</w:t>
      </w:r>
    </w:p>
    <w:p w14:paraId="665A371A" w14:textId="2233FE2C" w:rsidR="00333979" w:rsidRDefault="00333979" w:rsidP="00333979">
      <w:pPr>
        <w:pStyle w:val="Odstavecseseznamem"/>
        <w:numPr>
          <w:ilvl w:val="1"/>
          <w:numId w:val="6"/>
        </w:numPr>
        <w:spacing w:before="240"/>
      </w:pPr>
      <w:r>
        <w:t xml:space="preserve">Může se jednat o stejnou osobu jako </w:t>
      </w:r>
      <w:r w:rsidR="007D719D">
        <w:t>objednatel</w:t>
      </w:r>
      <w:r>
        <w:t>, ovšem žadatel může objednatele i zastupovat</w:t>
      </w:r>
    </w:p>
    <w:p w14:paraId="62A3AB67" w14:textId="77777777" w:rsidR="00F94770" w:rsidRDefault="00F94770" w:rsidP="00F94770">
      <w:pPr>
        <w:pStyle w:val="Odstavecseseznamem"/>
        <w:numPr>
          <w:ilvl w:val="0"/>
          <w:numId w:val="6"/>
        </w:numPr>
        <w:spacing w:before="240"/>
      </w:pPr>
      <w:r>
        <w:t>Příjemce</w:t>
      </w:r>
    </w:p>
    <w:p w14:paraId="3FAAB4D4" w14:textId="2C301F68" w:rsidR="00F94770" w:rsidRDefault="00F94770" w:rsidP="00F94770">
      <w:pPr>
        <w:pStyle w:val="Odstavecseseznamem"/>
        <w:numPr>
          <w:ilvl w:val="1"/>
          <w:numId w:val="6"/>
        </w:numPr>
        <w:spacing w:before="240"/>
      </w:pPr>
      <w:r>
        <w:t>Potvrzuje převzetí/plnění</w:t>
      </w:r>
      <w:r w:rsidR="00CC215E">
        <w:t>, případně doplňuje rozpis nákladových středisek</w:t>
      </w:r>
    </w:p>
    <w:p w14:paraId="3811CC28" w14:textId="4AC0355C" w:rsidR="00F94770" w:rsidRPr="0018193C" w:rsidRDefault="00333979" w:rsidP="00333979">
      <w:pPr>
        <w:pStyle w:val="Odstavecseseznamem"/>
        <w:numPr>
          <w:ilvl w:val="0"/>
          <w:numId w:val="6"/>
        </w:numPr>
        <w:spacing w:before="240"/>
      </w:pPr>
      <w:r w:rsidRPr="0018193C">
        <w:t>Objednatel</w:t>
      </w:r>
      <w:r w:rsidR="0057074E" w:rsidRPr="0018193C">
        <w:t xml:space="preserve"> </w:t>
      </w:r>
    </w:p>
    <w:p w14:paraId="2E00DA0E" w14:textId="1437B46F" w:rsidR="00333979" w:rsidRPr="0018193C" w:rsidRDefault="0057074E" w:rsidP="00F94770">
      <w:pPr>
        <w:pStyle w:val="Odstavecseseznamem"/>
        <w:numPr>
          <w:ilvl w:val="1"/>
          <w:numId w:val="6"/>
        </w:numPr>
        <w:spacing w:before="240"/>
      </w:pPr>
      <w:r w:rsidRPr="0018193C">
        <w:t>je to zpracovatel (podle Směrnice o nakupování</w:t>
      </w:r>
      <w:r w:rsidR="003F33DB" w:rsidRPr="0018193C">
        <w:t>), tj. je to zaměstnanec, který vystavoval objednávku</w:t>
      </w:r>
    </w:p>
    <w:p w14:paraId="0C0516D6" w14:textId="229A2AA0" w:rsidR="00333979" w:rsidRPr="0018193C" w:rsidRDefault="008849D6" w:rsidP="00333979">
      <w:pPr>
        <w:pStyle w:val="Odstavecseseznamem"/>
        <w:numPr>
          <w:ilvl w:val="1"/>
          <w:numId w:val="6"/>
        </w:numPr>
        <w:spacing w:before="240"/>
      </w:pPr>
      <w:r w:rsidRPr="0018193C">
        <w:t>Zodpovídá za soulad fakturace s objednávkou a potažmo s příslušnou smlouvou</w:t>
      </w:r>
    </w:p>
    <w:p w14:paraId="71341497" w14:textId="417754A8" w:rsidR="008849D6" w:rsidRPr="0018193C" w:rsidRDefault="008849D6" w:rsidP="00333979">
      <w:pPr>
        <w:pStyle w:val="Odstavecseseznamem"/>
        <w:numPr>
          <w:ilvl w:val="1"/>
          <w:numId w:val="6"/>
        </w:numPr>
        <w:spacing w:before="240"/>
      </w:pPr>
      <w:r w:rsidRPr="0018193C">
        <w:t>Jedná se o osobu, která vytvořila objednávku na základě žádanky z IS Cicero</w:t>
      </w:r>
    </w:p>
    <w:p w14:paraId="3A49BD13" w14:textId="717D2401" w:rsidR="00333979" w:rsidRPr="0018193C" w:rsidRDefault="00333979" w:rsidP="00333979">
      <w:pPr>
        <w:pStyle w:val="Odstavecseseznamem"/>
        <w:numPr>
          <w:ilvl w:val="0"/>
          <w:numId w:val="6"/>
        </w:numPr>
        <w:spacing w:before="240"/>
      </w:pPr>
      <w:r w:rsidRPr="0018193C">
        <w:t>Garant dodavatele</w:t>
      </w:r>
    </w:p>
    <w:p w14:paraId="7B1940CE" w14:textId="018AF167" w:rsidR="00333979" w:rsidRPr="0018193C" w:rsidRDefault="008849D6" w:rsidP="00333979">
      <w:pPr>
        <w:pStyle w:val="Odstavecseseznamem"/>
        <w:numPr>
          <w:ilvl w:val="1"/>
          <w:numId w:val="6"/>
        </w:numPr>
        <w:spacing w:before="240"/>
      </w:pPr>
      <w:r w:rsidRPr="0018193C">
        <w:t>Může se jednat o stejnou osobu jako objednatel, o odlišnou osobu se jedná zpravidla pouze v případě zástupu</w:t>
      </w:r>
    </w:p>
    <w:p w14:paraId="4A5B9B37" w14:textId="022B559F" w:rsidR="008849D6" w:rsidRPr="0018193C" w:rsidRDefault="008849D6" w:rsidP="00333979">
      <w:pPr>
        <w:pStyle w:val="Odstavecseseznamem"/>
        <w:numPr>
          <w:ilvl w:val="1"/>
          <w:numId w:val="6"/>
        </w:numPr>
        <w:spacing w:before="240"/>
      </w:pPr>
      <w:r w:rsidRPr="0018193C">
        <w:t>Má rozšířenou znalost o smluvních podmínkách a běžné praxi s daným dodavatelem, z toho titulu zodpovídá za kontrolu souladu fakturace s objednávkou</w:t>
      </w:r>
    </w:p>
    <w:p w14:paraId="30E6D054" w14:textId="116B70B0" w:rsidR="00F94770" w:rsidRPr="0018193C" w:rsidRDefault="008849D6" w:rsidP="008849D6">
      <w:pPr>
        <w:pStyle w:val="Odstavecseseznamem"/>
        <w:numPr>
          <w:ilvl w:val="0"/>
          <w:numId w:val="6"/>
        </w:numPr>
        <w:spacing w:before="240"/>
      </w:pPr>
      <w:r w:rsidRPr="0018193C">
        <w:t>Účetní</w:t>
      </w:r>
      <w:r w:rsidR="003F33DB" w:rsidRPr="0018193C">
        <w:t xml:space="preserve">  </w:t>
      </w:r>
    </w:p>
    <w:p w14:paraId="5512B7AB" w14:textId="4AD03750" w:rsidR="008849D6" w:rsidRDefault="003F33DB" w:rsidP="00F94770">
      <w:pPr>
        <w:pStyle w:val="Odstavecseseznamem"/>
        <w:numPr>
          <w:ilvl w:val="1"/>
          <w:numId w:val="6"/>
        </w:numPr>
        <w:spacing w:before="240"/>
      </w:pPr>
      <w:r w:rsidRPr="0018193C">
        <w:t>účetní je zpracovatelem</w:t>
      </w:r>
      <w:r>
        <w:t xml:space="preserve"> a vlastníkem dokumentu</w:t>
      </w:r>
    </w:p>
    <w:p w14:paraId="46E373AE" w14:textId="35C072AC" w:rsidR="00F94770" w:rsidRDefault="008849D6" w:rsidP="00A160C7">
      <w:pPr>
        <w:pStyle w:val="Odstavecseseznamem"/>
        <w:numPr>
          <w:ilvl w:val="1"/>
          <w:numId w:val="6"/>
        </w:numPr>
        <w:spacing w:before="240"/>
      </w:pPr>
      <w:r>
        <w:t>Zodpovídá za účetní stránku fakturace</w:t>
      </w:r>
    </w:p>
    <w:p w14:paraId="12D81B12" w14:textId="3D25B3DD" w:rsidR="00333979" w:rsidRPr="005010B8" w:rsidRDefault="00333979" w:rsidP="00333979">
      <w:pPr>
        <w:pStyle w:val="Odstavecseseznamem"/>
        <w:numPr>
          <w:ilvl w:val="0"/>
          <w:numId w:val="6"/>
        </w:numPr>
        <w:spacing w:before="240"/>
      </w:pPr>
      <w:r>
        <w:t>Schvalovatel</w:t>
      </w:r>
      <w:r w:rsidR="000120D1">
        <w:t xml:space="preserve"> proplacení</w:t>
      </w:r>
    </w:p>
    <w:p w14:paraId="36572143" w14:textId="71E25AA1" w:rsidR="00333979" w:rsidRDefault="00333979" w:rsidP="00333979">
      <w:pPr>
        <w:pStyle w:val="Odstavecseseznamem"/>
        <w:numPr>
          <w:ilvl w:val="1"/>
          <w:numId w:val="6"/>
        </w:numPr>
        <w:spacing w:before="240"/>
      </w:pPr>
      <w:r>
        <w:t xml:space="preserve">kontroluje a schvaluje obsahovou stránku </w:t>
      </w:r>
      <w:r w:rsidR="008849D6">
        <w:t>fakturace pro faktury nad 50 000 Kč</w:t>
      </w:r>
    </w:p>
    <w:p w14:paraId="47A3DFD4" w14:textId="5F0E2B13" w:rsidR="00333979" w:rsidRDefault="00333979" w:rsidP="00333979">
      <w:pPr>
        <w:pStyle w:val="Odstavecseseznamem"/>
        <w:numPr>
          <w:ilvl w:val="0"/>
          <w:numId w:val="6"/>
        </w:numPr>
        <w:spacing w:before="240"/>
      </w:pPr>
      <w:r>
        <w:t>Závěrečný schvalovatel</w:t>
      </w:r>
    </w:p>
    <w:p w14:paraId="1067D261" w14:textId="68AA5E3F" w:rsidR="008849D6" w:rsidRDefault="00333979" w:rsidP="008849D6">
      <w:pPr>
        <w:pStyle w:val="Odstavecseseznamem"/>
        <w:numPr>
          <w:ilvl w:val="1"/>
          <w:numId w:val="6"/>
        </w:numPr>
        <w:spacing w:before="240"/>
      </w:pPr>
      <w:r>
        <w:t xml:space="preserve">Osoba zodpovědná za </w:t>
      </w:r>
      <w:r w:rsidR="008849D6">
        <w:t>konečné schválení</w:t>
      </w:r>
      <w:r w:rsidR="00AD0824">
        <w:t xml:space="preserve"> </w:t>
      </w:r>
      <w:r w:rsidR="000120D1">
        <w:t>zaúčtování</w:t>
      </w:r>
      <w:r w:rsidR="008849D6">
        <w:t xml:space="preserve"> za útvar všeobecné účtárny</w:t>
      </w:r>
      <w:r w:rsidR="003F33DB">
        <w:t xml:space="preserve"> (zpravidla vedoucí ÚTVÚ, příp. zástupce vedoucí ÚTVÚ).</w:t>
      </w:r>
    </w:p>
    <w:p w14:paraId="5415F2FB" w14:textId="1A3EF1F9" w:rsidR="00D24283" w:rsidRDefault="00591FAC" w:rsidP="00D24283">
      <w:pPr>
        <w:pStyle w:val="Nadpis2"/>
        <w:numPr>
          <w:ilvl w:val="1"/>
          <w:numId w:val="4"/>
        </w:numPr>
      </w:pPr>
      <w:r>
        <w:t>Obecné f</w:t>
      </w:r>
      <w:r w:rsidR="00D24283">
        <w:t>unkční požadavky</w:t>
      </w:r>
    </w:p>
    <w:p w14:paraId="69175EC6" w14:textId="568D2766" w:rsidR="00D24283" w:rsidRDefault="00D24283" w:rsidP="00D24283">
      <w:r>
        <w:t>Řešení dodavatelem musí naplňovat následující funkční požadavky pro daný případ užití:</w:t>
      </w:r>
    </w:p>
    <w:p w14:paraId="409BB8BB" w14:textId="75839003" w:rsidR="00D24283" w:rsidRDefault="00D24283" w:rsidP="00D24283">
      <w:pPr>
        <w:pStyle w:val="Odstavecseseznamem"/>
        <w:numPr>
          <w:ilvl w:val="0"/>
          <w:numId w:val="17"/>
        </w:numPr>
      </w:pPr>
      <w:r w:rsidRPr="0062665F">
        <w:t>Řešení</w:t>
      </w:r>
      <w:r w:rsidR="00591FAC">
        <w:t xml:space="preserve"> naplňuje</w:t>
      </w:r>
      <w:r w:rsidRPr="0062665F">
        <w:t xml:space="preserve"> cíl požadavku v rozsahu uveden</w:t>
      </w:r>
      <w:r>
        <w:t>ého případu užití</w:t>
      </w:r>
    </w:p>
    <w:p w14:paraId="046F6AA3" w14:textId="5338B19C" w:rsidR="00D24283" w:rsidRDefault="00D24283" w:rsidP="00D24283">
      <w:pPr>
        <w:pStyle w:val="Odstavecseseznamem"/>
        <w:numPr>
          <w:ilvl w:val="0"/>
          <w:numId w:val="17"/>
        </w:numPr>
      </w:pPr>
      <w:r>
        <w:t>Řešení upravuje již existující schvalovací proces a zachovává jeho základní parametry a vazby na další systémy</w:t>
      </w:r>
      <w:r w:rsidR="000806A8">
        <w:t xml:space="preserve">. </w:t>
      </w:r>
    </w:p>
    <w:p w14:paraId="415AB187" w14:textId="09494729" w:rsidR="00D24283" w:rsidRDefault="00D24283" w:rsidP="00D24283">
      <w:pPr>
        <w:pStyle w:val="Odstavecseseznamem"/>
        <w:numPr>
          <w:ilvl w:val="0"/>
          <w:numId w:val="17"/>
        </w:numPr>
      </w:pPr>
      <w:r>
        <w:lastRenderedPageBreak/>
        <w:t xml:space="preserve">Schvalovací </w:t>
      </w:r>
      <w:proofErr w:type="spellStart"/>
      <w:r>
        <w:t>workflow</w:t>
      </w:r>
      <w:proofErr w:type="spellEnd"/>
      <w:r>
        <w:t xml:space="preserve"> zpracovává interní zaměstnanec, dodavatel připravuje prostředí</w:t>
      </w:r>
      <w:r w:rsidR="000806A8">
        <w:t xml:space="preserve"> a konzultuje technické aspekty zpracovaného </w:t>
      </w:r>
      <w:proofErr w:type="spellStart"/>
      <w:r w:rsidR="000806A8">
        <w:t>workflow</w:t>
      </w:r>
      <w:proofErr w:type="spellEnd"/>
    </w:p>
    <w:p w14:paraId="5CF5B934" w14:textId="04A4B4BE" w:rsidR="00D24283" w:rsidRDefault="00D24283" w:rsidP="00D24283">
      <w:pPr>
        <w:pStyle w:val="Odstavecseseznamem"/>
        <w:numPr>
          <w:ilvl w:val="0"/>
          <w:numId w:val="17"/>
        </w:numPr>
      </w:pPr>
      <w:r>
        <w:t>Při přijetí je faktura automaticky vytěžena včetně čísla objednávky.</w:t>
      </w:r>
    </w:p>
    <w:p w14:paraId="3DB6961F" w14:textId="7D6EA449" w:rsidR="00D24283" w:rsidRDefault="00646BE2" w:rsidP="00D24283">
      <w:pPr>
        <w:pStyle w:val="Odstavecseseznamem"/>
        <w:numPr>
          <w:ilvl w:val="0"/>
          <w:numId w:val="17"/>
        </w:numPr>
      </w:pPr>
      <w:r>
        <w:t xml:space="preserve">Dodavatel </w:t>
      </w:r>
      <w:proofErr w:type="gramStart"/>
      <w:r>
        <w:t>zabezpečí</w:t>
      </w:r>
      <w:proofErr w:type="gramEnd"/>
      <w:r>
        <w:t xml:space="preserve"> vložení vytěženého čísla objednávky do atributu faktury. Na základě této hodnoty je dále dohledán objednatel a žadatel.</w:t>
      </w:r>
    </w:p>
    <w:p w14:paraId="4313FE9F" w14:textId="338520C6" w:rsidR="00335F4C" w:rsidRDefault="004577C4" w:rsidP="00D24283">
      <w:pPr>
        <w:pStyle w:val="Odstavecseseznamem"/>
        <w:numPr>
          <w:ilvl w:val="0"/>
          <w:numId w:val="17"/>
        </w:numPr>
      </w:pPr>
      <w:r>
        <w:t>V případě, že je žadatelem,</w:t>
      </w:r>
      <w:r w:rsidRPr="004577C4">
        <w:t xml:space="preserve"> </w:t>
      </w:r>
      <w:r>
        <w:t>objednatelem a schvalovatelem stejná osoba, DMS automaticky doplní jako dalšího schvalovatele nadřízeného schvalovatele (tedy nadřízeného objednatele pro faktury do 50 000 Kč</w:t>
      </w:r>
      <w:r w:rsidR="00335F4C">
        <w:t xml:space="preserve"> dle integrované organizační struktury)</w:t>
      </w:r>
    </w:p>
    <w:p w14:paraId="1021EE75" w14:textId="4F3FF64D" w:rsidR="004577C4" w:rsidRDefault="00335F4C" w:rsidP="00D24283">
      <w:pPr>
        <w:pStyle w:val="Odstavecseseznamem"/>
        <w:numPr>
          <w:ilvl w:val="0"/>
          <w:numId w:val="17"/>
        </w:numPr>
      </w:pPr>
      <w:r>
        <w:t>N</w:t>
      </w:r>
      <w:r w:rsidR="000120D1">
        <w:t xml:space="preserve">ad 50 000Kč půjde vždy </w:t>
      </w:r>
      <w:r>
        <w:t xml:space="preserve">schválení </w:t>
      </w:r>
      <w:r w:rsidR="000120D1">
        <w:t xml:space="preserve">automaticky </w:t>
      </w:r>
      <w:r>
        <w:t xml:space="preserve">také </w:t>
      </w:r>
      <w:r w:rsidR="000120D1">
        <w:t>na FŘ</w:t>
      </w:r>
      <w:r>
        <w:t xml:space="preserve"> (ne ručně)</w:t>
      </w:r>
    </w:p>
    <w:p w14:paraId="06CB8542" w14:textId="7A75E594" w:rsidR="00646BE2" w:rsidRDefault="004F23C8" w:rsidP="002F3434">
      <w:pPr>
        <w:pStyle w:val="Odstavecseseznamem"/>
        <w:numPr>
          <w:ilvl w:val="0"/>
          <w:numId w:val="17"/>
        </w:numPr>
      </w:pPr>
      <w:r>
        <w:t>Do DMS jsou jednou měsíčně importovány hodnoty kurzu 4 cizích měn ze systému IS Cicero. K importu dochází automaticky první pracovní den v</w:t>
      </w:r>
      <w:r w:rsidR="00F3105A">
        <w:t> </w:t>
      </w:r>
      <w:r>
        <w:t>měsíci</w:t>
      </w:r>
      <w:r w:rsidR="00F3105A">
        <w:t xml:space="preserve"> po zveřejnění kurzů ČNB ve 14,30 hod.</w:t>
      </w:r>
    </w:p>
    <w:p w14:paraId="53350A7B" w14:textId="0D9E23AE" w:rsidR="004577C4" w:rsidRDefault="004F23C8" w:rsidP="002F3434">
      <w:pPr>
        <w:pStyle w:val="Odstavecseseznamem"/>
        <w:numPr>
          <w:ilvl w:val="0"/>
          <w:numId w:val="17"/>
        </w:numPr>
      </w:pPr>
      <w:r>
        <w:t xml:space="preserve">Pokud byla faktura vystavena v jiné měně než CZK, systém automaticky přepočítá </w:t>
      </w:r>
      <w:r w:rsidR="00C358D7">
        <w:t>fakturovanou částku do CZK dle měsíčního kurzu (viz předchozí bod).</w:t>
      </w:r>
    </w:p>
    <w:p w14:paraId="4482B40A" w14:textId="2002C146" w:rsidR="00EE632A" w:rsidRDefault="00336874" w:rsidP="00333979">
      <w:pPr>
        <w:pStyle w:val="Nadpis2"/>
      </w:pPr>
      <w:r>
        <w:t>Návaznost na jiné systémy</w:t>
      </w:r>
    </w:p>
    <w:p w14:paraId="3E121428" w14:textId="13B6374A" w:rsidR="004577C4" w:rsidRDefault="00336874" w:rsidP="004577C4">
      <w:r>
        <w:t>Proces již má definované stávající návaznosti na jiné systémy, předpokládá i vytvoření nových návazností. DMS v současnosti se všemi níže uvedenými systémy již má vytvořené vazby v jiných případech užití.</w:t>
      </w:r>
    </w:p>
    <w:tbl>
      <w:tblPr>
        <w:tblStyle w:val="Mkatabulky"/>
        <w:tblW w:w="9062" w:type="dxa"/>
        <w:tblLook w:val="04A0" w:firstRow="1" w:lastRow="0" w:firstColumn="1" w:lastColumn="0" w:noHBand="0" w:noVBand="1"/>
      </w:tblPr>
      <w:tblGrid>
        <w:gridCol w:w="1329"/>
        <w:gridCol w:w="1488"/>
        <w:gridCol w:w="3154"/>
        <w:gridCol w:w="3091"/>
      </w:tblGrid>
      <w:tr w:rsidR="00CB7B42" w:rsidRPr="00553B58" w14:paraId="23A0D035" w14:textId="0D759C1E" w:rsidTr="00CB7B42">
        <w:trPr>
          <w:trHeight w:val="200"/>
        </w:trPr>
        <w:tc>
          <w:tcPr>
            <w:tcW w:w="1329" w:type="dxa"/>
            <w:hideMark/>
          </w:tcPr>
          <w:p w14:paraId="4D237F0C" w14:textId="30DB5E9E" w:rsidR="00CB7B42" w:rsidRPr="00553B58" w:rsidRDefault="00CB7B42" w:rsidP="00841306">
            <w:pPr>
              <w:spacing w:before="0" w:after="0"/>
              <w:jc w:val="left"/>
              <w:rPr>
                <w:b/>
                <w:bCs/>
              </w:rPr>
            </w:pPr>
            <w:r>
              <w:rPr>
                <w:b/>
                <w:bCs/>
              </w:rPr>
              <w:t>Krok</w:t>
            </w:r>
          </w:p>
        </w:tc>
        <w:tc>
          <w:tcPr>
            <w:tcW w:w="1358" w:type="dxa"/>
          </w:tcPr>
          <w:p w14:paraId="1B37B1BC" w14:textId="4DCFF6DC" w:rsidR="00CB7B42" w:rsidRPr="00553B58" w:rsidRDefault="00CB7B42" w:rsidP="00841306">
            <w:pPr>
              <w:spacing w:before="0" w:after="0"/>
              <w:jc w:val="left"/>
              <w:rPr>
                <w:b/>
                <w:bCs/>
              </w:rPr>
            </w:pPr>
            <w:r>
              <w:rPr>
                <w:b/>
                <w:bCs/>
              </w:rPr>
              <w:t>Navazující systém</w:t>
            </w:r>
          </w:p>
        </w:tc>
        <w:tc>
          <w:tcPr>
            <w:tcW w:w="3207" w:type="dxa"/>
            <w:hideMark/>
          </w:tcPr>
          <w:p w14:paraId="65CDCF91" w14:textId="6574F28A" w:rsidR="00CB7B42" w:rsidRPr="00553B58" w:rsidRDefault="00CB7B42" w:rsidP="00841306">
            <w:pPr>
              <w:spacing w:before="0" w:after="0"/>
              <w:jc w:val="left"/>
              <w:rPr>
                <w:b/>
                <w:bCs/>
              </w:rPr>
            </w:pPr>
            <w:r>
              <w:rPr>
                <w:b/>
                <w:bCs/>
              </w:rPr>
              <w:t>Současný stav</w:t>
            </w:r>
          </w:p>
        </w:tc>
        <w:tc>
          <w:tcPr>
            <w:tcW w:w="3168" w:type="dxa"/>
          </w:tcPr>
          <w:p w14:paraId="73F2DE4C" w14:textId="0CD1FF8C" w:rsidR="00CB7B42" w:rsidRPr="00553B58" w:rsidRDefault="00CB7B42" w:rsidP="00841306">
            <w:pPr>
              <w:spacing w:before="0" w:after="0"/>
              <w:jc w:val="left"/>
              <w:rPr>
                <w:b/>
                <w:bCs/>
              </w:rPr>
            </w:pPr>
            <w:r>
              <w:rPr>
                <w:b/>
                <w:bCs/>
              </w:rPr>
              <w:t>Nový stav</w:t>
            </w:r>
          </w:p>
        </w:tc>
      </w:tr>
      <w:tr w:rsidR="00CB7B42" w:rsidRPr="00F86A99" w14:paraId="449098C6" w14:textId="4746FAAD" w:rsidTr="00CB7B42">
        <w:trPr>
          <w:trHeight w:val="200"/>
        </w:trPr>
        <w:tc>
          <w:tcPr>
            <w:tcW w:w="1329" w:type="dxa"/>
            <w:hideMark/>
          </w:tcPr>
          <w:p w14:paraId="6B60559F" w14:textId="76A3E2C6" w:rsidR="00CB7B42" w:rsidRPr="00F86A99" w:rsidRDefault="00CB7B42" w:rsidP="00841306">
            <w:pPr>
              <w:spacing w:before="0" w:after="0"/>
              <w:jc w:val="left"/>
            </w:pPr>
            <w:r>
              <w:t>Vytěžení čísla objednávky</w:t>
            </w:r>
          </w:p>
        </w:tc>
        <w:tc>
          <w:tcPr>
            <w:tcW w:w="1358" w:type="dxa"/>
          </w:tcPr>
          <w:p w14:paraId="1A1664F8" w14:textId="62CF9360" w:rsidR="00CB7B42" w:rsidRPr="00F86A99" w:rsidRDefault="00310DEC" w:rsidP="00841306">
            <w:pPr>
              <w:spacing w:before="0" w:after="0"/>
              <w:jc w:val="left"/>
            </w:pPr>
            <w:proofErr w:type="spellStart"/>
            <w:r w:rsidRPr="00310DEC">
              <w:t>CaptureBites</w:t>
            </w:r>
            <w:proofErr w:type="spellEnd"/>
            <w:r w:rsidRPr="00310DEC">
              <w:t xml:space="preserve"> </w:t>
            </w:r>
            <w:proofErr w:type="spellStart"/>
            <w:r w:rsidRPr="00310DEC">
              <w:t>MetaServer</w:t>
            </w:r>
            <w:proofErr w:type="spellEnd"/>
          </w:p>
        </w:tc>
        <w:tc>
          <w:tcPr>
            <w:tcW w:w="3207" w:type="dxa"/>
          </w:tcPr>
          <w:p w14:paraId="69C1A2D4" w14:textId="23FB5328" w:rsidR="00CB7B42" w:rsidRPr="00F86A99" w:rsidRDefault="00CB7B42" w:rsidP="00841306">
            <w:pPr>
              <w:spacing w:before="0" w:after="0"/>
              <w:jc w:val="left"/>
            </w:pPr>
            <w:r>
              <w:t xml:space="preserve">Vytěžující SW ve stávajícím řešení </w:t>
            </w:r>
            <w:proofErr w:type="gramStart"/>
            <w:r>
              <w:t>těží</w:t>
            </w:r>
            <w:proofErr w:type="gramEnd"/>
            <w:r>
              <w:t xml:space="preserve"> všechna potřebná pole včetně čísla objednávky</w:t>
            </w:r>
            <w:r w:rsidR="00310DEC">
              <w:t xml:space="preserve"> před předáním dokumentu do DMS – do DMS vstupuje dokument již s</w:t>
            </w:r>
            <w:r w:rsidR="00F3105A">
              <w:t>e</w:t>
            </w:r>
            <w:r w:rsidR="00310DEC">
              <w:t> strukturovanými daty.</w:t>
            </w:r>
            <w:r>
              <w:t xml:space="preserve"> </w:t>
            </w:r>
          </w:p>
        </w:tc>
        <w:tc>
          <w:tcPr>
            <w:tcW w:w="3168" w:type="dxa"/>
          </w:tcPr>
          <w:p w14:paraId="090B9C70" w14:textId="5002F2A5" w:rsidR="00CB7B42" w:rsidRDefault="00CB7B42" w:rsidP="00841306">
            <w:pPr>
              <w:spacing w:before="0" w:after="0"/>
              <w:jc w:val="left"/>
            </w:pPr>
            <w:r>
              <w:t xml:space="preserve">Nově bude číslo objednávky z vytěžených dat </w:t>
            </w:r>
            <w:r w:rsidR="00310DEC">
              <w:t xml:space="preserve">zařazeno mezi vytěžená data a </w:t>
            </w:r>
            <w:r>
              <w:t xml:space="preserve">uloženo </w:t>
            </w:r>
            <w:r w:rsidR="00F3105A">
              <w:t xml:space="preserve">jako </w:t>
            </w:r>
            <w:r>
              <w:t xml:space="preserve">povinné pole </w:t>
            </w:r>
            <w:r w:rsidR="00F3105A">
              <w:t>dokumentu faktura</w:t>
            </w:r>
          </w:p>
        </w:tc>
      </w:tr>
      <w:tr w:rsidR="00CB7B42" w:rsidRPr="00F86A99" w14:paraId="7AD61A23" w14:textId="1D7D2325" w:rsidTr="00CB7B42">
        <w:trPr>
          <w:trHeight w:val="200"/>
        </w:trPr>
        <w:tc>
          <w:tcPr>
            <w:tcW w:w="1329" w:type="dxa"/>
          </w:tcPr>
          <w:p w14:paraId="6CA29A5A" w14:textId="0D485C0A" w:rsidR="00CB7B42" w:rsidRDefault="00CB7B42" w:rsidP="00841306">
            <w:pPr>
              <w:spacing w:before="0" w:after="0"/>
              <w:jc w:val="left"/>
            </w:pPr>
            <w:r>
              <w:t>Import kurzovního lístku</w:t>
            </w:r>
          </w:p>
        </w:tc>
        <w:tc>
          <w:tcPr>
            <w:tcW w:w="1358" w:type="dxa"/>
          </w:tcPr>
          <w:p w14:paraId="35086B9A" w14:textId="296FD070" w:rsidR="00CB7B42" w:rsidRDefault="00CB7B42" w:rsidP="00841306">
            <w:pPr>
              <w:spacing w:before="0" w:after="0"/>
              <w:jc w:val="left"/>
            </w:pPr>
            <w:r>
              <w:t xml:space="preserve">IS Cicero </w:t>
            </w:r>
          </w:p>
        </w:tc>
        <w:tc>
          <w:tcPr>
            <w:tcW w:w="3207" w:type="dxa"/>
          </w:tcPr>
          <w:p w14:paraId="1F14C4FE" w14:textId="3135EFFA" w:rsidR="00CB7B42" w:rsidRDefault="00CB7B42" w:rsidP="00841306">
            <w:pPr>
              <w:spacing w:before="0" w:after="0"/>
              <w:jc w:val="left"/>
            </w:pPr>
            <w:r>
              <w:t>N/A</w:t>
            </w:r>
          </w:p>
        </w:tc>
        <w:tc>
          <w:tcPr>
            <w:tcW w:w="3168" w:type="dxa"/>
          </w:tcPr>
          <w:p w14:paraId="64BA0D98" w14:textId="35D3EBF3" w:rsidR="00CB7B42" w:rsidRDefault="00CB7B42" w:rsidP="00841306">
            <w:pPr>
              <w:spacing w:before="0" w:after="0"/>
              <w:jc w:val="left"/>
            </w:pPr>
            <w:r>
              <w:t xml:space="preserve">Jednou měsíčně importuje DMS kurz 4 měn z IS Cicero (který jej přebírá z ČNB). </w:t>
            </w:r>
          </w:p>
        </w:tc>
      </w:tr>
      <w:tr w:rsidR="00243947" w:rsidRPr="00F86A99" w14:paraId="14611CF8" w14:textId="77777777" w:rsidTr="00CB7B42">
        <w:trPr>
          <w:trHeight w:val="200"/>
        </w:trPr>
        <w:tc>
          <w:tcPr>
            <w:tcW w:w="1329" w:type="dxa"/>
          </w:tcPr>
          <w:p w14:paraId="5F1E1E28" w14:textId="5273C727" w:rsidR="00243947" w:rsidRDefault="00243947" w:rsidP="00841306">
            <w:pPr>
              <w:spacing w:before="0" w:after="0"/>
              <w:jc w:val="left"/>
            </w:pPr>
            <w:r>
              <w:t>Zaúčtování faktury</w:t>
            </w:r>
          </w:p>
        </w:tc>
        <w:tc>
          <w:tcPr>
            <w:tcW w:w="1358" w:type="dxa"/>
          </w:tcPr>
          <w:p w14:paraId="369B51D1" w14:textId="77777777" w:rsidR="00243947" w:rsidRDefault="00243947" w:rsidP="00841306">
            <w:pPr>
              <w:spacing w:before="0" w:after="0"/>
              <w:jc w:val="left"/>
            </w:pPr>
            <w:r>
              <w:t>RIS 2000</w:t>
            </w:r>
          </w:p>
          <w:p w14:paraId="2177DC7E" w14:textId="60E56327" w:rsidR="00240510" w:rsidRDefault="00240510" w:rsidP="00841306">
            <w:pPr>
              <w:spacing w:before="0" w:after="0"/>
              <w:jc w:val="left"/>
            </w:pPr>
            <w:r>
              <w:t>(plánovaný upgrade)</w:t>
            </w:r>
          </w:p>
        </w:tc>
        <w:tc>
          <w:tcPr>
            <w:tcW w:w="3207" w:type="dxa"/>
          </w:tcPr>
          <w:p w14:paraId="0E52A033" w14:textId="3EA863D5" w:rsidR="00243947" w:rsidRDefault="00243947" w:rsidP="00841306">
            <w:pPr>
              <w:spacing w:before="0" w:after="0"/>
              <w:jc w:val="left"/>
            </w:pPr>
            <w:r>
              <w:t>Z DMS jsou údaje na faktuře ve vybraném kroku automaticky předány do RIS.</w:t>
            </w:r>
          </w:p>
        </w:tc>
        <w:tc>
          <w:tcPr>
            <w:tcW w:w="3168" w:type="dxa"/>
          </w:tcPr>
          <w:p w14:paraId="12D87083" w14:textId="1C237B16" w:rsidR="00243947" w:rsidRDefault="00302183" w:rsidP="00841306">
            <w:pPr>
              <w:spacing w:before="0" w:after="0"/>
              <w:jc w:val="left"/>
            </w:pPr>
            <w:r>
              <w:t>Návaznost</w:t>
            </w:r>
            <w:r w:rsidR="00243947">
              <w:t xml:space="preserve"> se nemě</w:t>
            </w:r>
            <w:r w:rsidR="00B608F3">
              <w:t>ní</w:t>
            </w:r>
            <w:r>
              <w:t>, pouze pořadí kroků v</w:t>
            </w:r>
            <w:r w:rsidR="00F3105A">
              <w:t> </w:t>
            </w:r>
            <w:r>
              <w:t>procesu</w:t>
            </w:r>
            <w:r w:rsidR="00F3105A">
              <w:t xml:space="preserve"> likvidace faktury</w:t>
            </w:r>
            <w:r>
              <w:t>.</w:t>
            </w:r>
          </w:p>
        </w:tc>
      </w:tr>
    </w:tbl>
    <w:p w14:paraId="04A871D4" w14:textId="77777777" w:rsidR="00336874" w:rsidRDefault="00336874" w:rsidP="004577C4"/>
    <w:p w14:paraId="2DE1535C" w14:textId="763A76B3" w:rsidR="00336874" w:rsidRDefault="00336874" w:rsidP="00336874">
      <w:pPr>
        <w:pStyle w:val="Nadpis2"/>
      </w:pPr>
      <w:r>
        <w:t xml:space="preserve">Popis </w:t>
      </w:r>
      <w:r w:rsidR="00D712CB">
        <w:t>use casů (UC) s konkrétními funkčními požadavky</w:t>
      </w:r>
    </w:p>
    <w:p w14:paraId="6F564363" w14:textId="04C8605E" w:rsidR="00D712CB" w:rsidRDefault="00D712CB" w:rsidP="00B97215">
      <w:pPr>
        <w:pStyle w:val="Nadpis3"/>
      </w:pPr>
      <w:r>
        <w:t>UC1 Likvidace faktur</w:t>
      </w:r>
    </w:p>
    <w:tbl>
      <w:tblPr>
        <w:tblW w:w="9333" w:type="dxa"/>
        <w:tblCellMar>
          <w:left w:w="70" w:type="dxa"/>
          <w:right w:w="70" w:type="dxa"/>
        </w:tblCellMar>
        <w:tblLook w:val="04A0" w:firstRow="1" w:lastRow="0" w:firstColumn="1" w:lastColumn="0" w:noHBand="0" w:noVBand="1"/>
      </w:tblPr>
      <w:tblGrid>
        <w:gridCol w:w="1279"/>
        <w:gridCol w:w="8054"/>
      </w:tblGrid>
      <w:tr w:rsidR="00D712CB" w:rsidRPr="000275BB" w14:paraId="2F12B394" w14:textId="77777777" w:rsidTr="00841306">
        <w:trPr>
          <w:trHeight w:val="385"/>
        </w:trPr>
        <w:tc>
          <w:tcPr>
            <w:tcW w:w="127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B6417F6"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Proces (Use Case) </w:t>
            </w:r>
          </w:p>
        </w:tc>
        <w:tc>
          <w:tcPr>
            <w:tcW w:w="8054" w:type="dxa"/>
            <w:tcBorders>
              <w:top w:val="single" w:sz="8" w:space="0" w:color="auto"/>
              <w:left w:val="nil"/>
              <w:bottom w:val="single" w:sz="4" w:space="0" w:color="auto"/>
              <w:right w:val="single" w:sz="8" w:space="0" w:color="auto"/>
            </w:tcBorders>
            <w:shd w:val="clear" w:color="auto" w:fill="auto"/>
            <w:vAlign w:val="center"/>
            <w:hideMark/>
          </w:tcPr>
          <w:p w14:paraId="29F820E5" w14:textId="361D9C4E" w:rsidR="00D712CB" w:rsidRPr="000275BB" w:rsidRDefault="00D712CB" w:rsidP="00841306">
            <w:pPr>
              <w:spacing w:before="0" w:after="0"/>
              <w:rPr>
                <w:rFonts w:ascii="Trebuchet MS" w:hAnsi="Trebuchet MS" w:cs="Calibri"/>
                <w:b/>
                <w:bCs/>
                <w:color w:val="70AD47"/>
                <w:sz w:val="24"/>
                <w:szCs w:val="24"/>
              </w:rPr>
            </w:pPr>
            <w:r w:rsidRPr="000275BB">
              <w:rPr>
                <w:rFonts w:ascii="Trebuchet MS" w:hAnsi="Trebuchet MS" w:cs="Calibri"/>
                <w:b/>
                <w:bCs/>
                <w:color w:val="70AD47"/>
                <w:sz w:val="24"/>
                <w:szCs w:val="24"/>
              </w:rPr>
              <w:t>UC1 </w:t>
            </w:r>
            <w:r w:rsidR="006D4281">
              <w:rPr>
                <w:rFonts w:ascii="Trebuchet MS" w:hAnsi="Trebuchet MS" w:cs="Calibri"/>
                <w:b/>
                <w:bCs/>
                <w:color w:val="70AD47"/>
                <w:sz w:val="24"/>
                <w:szCs w:val="24"/>
              </w:rPr>
              <w:t>Likvidace faktur</w:t>
            </w:r>
          </w:p>
        </w:tc>
      </w:tr>
      <w:tr w:rsidR="00D712CB" w:rsidRPr="000275BB" w14:paraId="1F73634B" w14:textId="77777777" w:rsidTr="00841306">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7B800C0E"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Cíl </w:t>
            </w:r>
          </w:p>
        </w:tc>
        <w:tc>
          <w:tcPr>
            <w:tcW w:w="8054" w:type="dxa"/>
            <w:tcBorders>
              <w:top w:val="nil"/>
              <w:left w:val="nil"/>
              <w:bottom w:val="single" w:sz="4" w:space="0" w:color="auto"/>
              <w:right w:val="single" w:sz="8" w:space="0" w:color="auto"/>
            </w:tcBorders>
            <w:shd w:val="clear" w:color="auto" w:fill="auto"/>
            <w:vAlign w:val="center"/>
            <w:hideMark/>
          </w:tcPr>
          <w:p w14:paraId="7A5B6660" w14:textId="37650166" w:rsidR="00D712CB" w:rsidRPr="000275BB" w:rsidRDefault="006D4281" w:rsidP="00841306">
            <w:pPr>
              <w:spacing w:before="0" w:after="0"/>
              <w:rPr>
                <w:rFonts w:ascii="Trebuchet MS" w:hAnsi="Trebuchet MS" w:cs="Calibri"/>
                <w:color w:val="000000"/>
                <w:sz w:val="20"/>
              </w:rPr>
            </w:pPr>
            <w:r>
              <w:rPr>
                <w:rFonts w:ascii="Trebuchet MS" w:hAnsi="Trebuchet MS" w:cs="Calibri"/>
                <w:color w:val="000000"/>
                <w:sz w:val="20"/>
              </w:rPr>
              <w:t>Likvidace došlé faktury</w:t>
            </w:r>
          </w:p>
        </w:tc>
      </w:tr>
      <w:tr w:rsidR="00D712CB" w:rsidRPr="000275BB" w14:paraId="56AED592" w14:textId="77777777" w:rsidTr="00841306">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28B4F5CF"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Provádí </w:t>
            </w:r>
          </w:p>
        </w:tc>
        <w:tc>
          <w:tcPr>
            <w:tcW w:w="8054" w:type="dxa"/>
            <w:tcBorders>
              <w:top w:val="nil"/>
              <w:left w:val="nil"/>
              <w:bottom w:val="single" w:sz="4" w:space="0" w:color="auto"/>
              <w:right w:val="single" w:sz="8" w:space="0" w:color="auto"/>
            </w:tcBorders>
            <w:shd w:val="clear" w:color="auto" w:fill="auto"/>
            <w:vAlign w:val="center"/>
            <w:hideMark/>
          </w:tcPr>
          <w:p w14:paraId="4146DD91" w14:textId="7CC812D0" w:rsidR="00D712CB" w:rsidRPr="000275BB" w:rsidRDefault="00211D21" w:rsidP="00841306">
            <w:pPr>
              <w:spacing w:before="0" w:after="0"/>
              <w:rPr>
                <w:rFonts w:ascii="Trebuchet MS" w:hAnsi="Trebuchet MS" w:cs="Calibri"/>
                <w:color w:val="000000"/>
                <w:sz w:val="20"/>
              </w:rPr>
            </w:pPr>
            <w:r>
              <w:rPr>
                <w:rFonts w:ascii="Trebuchet MS" w:hAnsi="Trebuchet MS" w:cs="Calibri"/>
                <w:color w:val="000000"/>
                <w:sz w:val="20"/>
              </w:rPr>
              <w:t>Žadatel (libovolný zaměstnanec STC), objednatel (</w:t>
            </w:r>
            <w:r w:rsidR="00F3105A">
              <w:rPr>
                <w:rFonts w:ascii="Trebuchet MS" w:hAnsi="Trebuchet MS" w:cs="Calibri"/>
                <w:color w:val="000000"/>
                <w:sz w:val="20"/>
              </w:rPr>
              <w:t xml:space="preserve">nákupčí </w:t>
            </w:r>
            <w:r>
              <w:rPr>
                <w:rFonts w:ascii="Trebuchet MS" w:hAnsi="Trebuchet MS" w:cs="Calibri"/>
                <w:color w:val="000000"/>
                <w:sz w:val="20"/>
              </w:rPr>
              <w:t>ÚTNL</w:t>
            </w:r>
            <w:r w:rsidR="00F3105A">
              <w:rPr>
                <w:rFonts w:ascii="Trebuchet MS" w:hAnsi="Trebuchet MS" w:cs="Calibri"/>
                <w:color w:val="000000"/>
                <w:sz w:val="20"/>
              </w:rPr>
              <w:t xml:space="preserve">, </w:t>
            </w:r>
            <w:r w:rsidR="00335F4C">
              <w:rPr>
                <w:rFonts w:ascii="Trebuchet MS" w:hAnsi="Trebuchet MS" w:cs="Calibri"/>
                <w:color w:val="000000"/>
                <w:sz w:val="20"/>
              </w:rPr>
              <w:t xml:space="preserve">zaměstnanec </w:t>
            </w:r>
            <w:r w:rsidR="00F3105A">
              <w:rPr>
                <w:rFonts w:ascii="Trebuchet MS" w:hAnsi="Trebuchet MS" w:cs="Calibri"/>
                <w:color w:val="000000"/>
                <w:sz w:val="20"/>
              </w:rPr>
              <w:t>sekretariát</w:t>
            </w:r>
            <w:r w:rsidR="00335F4C">
              <w:rPr>
                <w:rFonts w:ascii="Trebuchet MS" w:hAnsi="Trebuchet MS" w:cs="Calibri"/>
                <w:color w:val="000000"/>
                <w:sz w:val="20"/>
              </w:rPr>
              <w:t>u</w:t>
            </w:r>
            <w:r w:rsidR="00F3105A">
              <w:rPr>
                <w:rFonts w:ascii="Trebuchet MS" w:hAnsi="Trebuchet MS" w:cs="Calibri"/>
                <w:color w:val="000000"/>
                <w:sz w:val="20"/>
              </w:rPr>
              <w:t>, zaměstnanec ÚTHS</w:t>
            </w:r>
            <w:r>
              <w:rPr>
                <w:rFonts w:ascii="Trebuchet MS" w:hAnsi="Trebuchet MS" w:cs="Calibri"/>
                <w:color w:val="000000"/>
                <w:sz w:val="20"/>
              </w:rPr>
              <w:t>)</w:t>
            </w:r>
            <w:r w:rsidR="00D712CB" w:rsidRPr="000275BB">
              <w:rPr>
                <w:rFonts w:ascii="Trebuchet MS" w:hAnsi="Trebuchet MS" w:cs="Calibri"/>
                <w:color w:val="000000"/>
                <w:sz w:val="20"/>
              </w:rPr>
              <w:t>, účetní ÚTVÚ a účastníci schvalovacího řízení</w:t>
            </w:r>
          </w:p>
        </w:tc>
      </w:tr>
      <w:tr w:rsidR="00D712CB" w:rsidRPr="000275BB" w14:paraId="0AD979B0" w14:textId="77777777" w:rsidTr="00841306">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0C443056"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Provádí jak často </w:t>
            </w:r>
          </w:p>
        </w:tc>
        <w:tc>
          <w:tcPr>
            <w:tcW w:w="8054" w:type="dxa"/>
            <w:tcBorders>
              <w:top w:val="nil"/>
              <w:left w:val="nil"/>
              <w:bottom w:val="nil"/>
              <w:right w:val="single" w:sz="8" w:space="0" w:color="auto"/>
            </w:tcBorders>
            <w:shd w:val="clear" w:color="auto" w:fill="auto"/>
            <w:vAlign w:val="center"/>
            <w:hideMark/>
          </w:tcPr>
          <w:p w14:paraId="2EFF151B" w14:textId="748D9DDB" w:rsidR="00D712CB" w:rsidRPr="000275BB" w:rsidRDefault="00D712CB" w:rsidP="00841306">
            <w:pPr>
              <w:spacing w:before="0" w:after="0"/>
              <w:jc w:val="left"/>
              <w:rPr>
                <w:rFonts w:ascii="Trebuchet MS" w:hAnsi="Trebuchet MS" w:cs="Calibri"/>
                <w:sz w:val="20"/>
              </w:rPr>
            </w:pPr>
            <w:r w:rsidRPr="000275BB">
              <w:rPr>
                <w:rFonts w:ascii="Trebuchet MS" w:hAnsi="Trebuchet MS" w:cs="Calibri"/>
                <w:sz w:val="20"/>
              </w:rPr>
              <w:t xml:space="preserve">Jednotky </w:t>
            </w:r>
            <w:r w:rsidR="00211D21">
              <w:rPr>
                <w:rFonts w:ascii="Trebuchet MS" w:hAnsi="Trebuchet MS" w:cs="Calibri"/>
                <w:sz w:val="20"/>
              </w:rPr>
              <w:t>denně</w:t>
            </w:r>
          </w:p>
        </w:tc>
      </w:tr>
      <w:tr w:rsidR="00D712CB" w:rsidRPr="000275BB" w14:paraId="05DE59C5" w14:textId="77777777" w:rsidTr="00841306">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541E1659"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Spuštění (</w:t>
            </w:r>
            <w:proofErr w:type="spellStart"/>
            <w:r w:rsidRPr="000275BB">
              <w:rPr>
                <w:rFonts w:ascii="Trebuchet MS" w:hAnsi="Trebuchet MS" w:cs="Calibri"/>
                <w:b/>
                <w:bCs/>
                <w:color w:val="000000"/>
                <w:sz w:val="20"/>
              </w:rPr>
              <w:t>trigger</w:t>
            </w:r>
            <w:proofErr w:type="spellEnd"/>
            <w:r w:rsidRPr="000275BB">
              <w:rPr>
                <w:rFonts w:ascii="Trebuchet MS" w:hAnsi="Trebuchet MS" w:cs="Calibri"/>
                <w:b/>
                <w:bCs/>
                <w:color w:val="000000"/>
                <w:sz w:val="20"/>
              </w:rPr>
              <w:t>)  </w:t>
            </w:r>
          </w:p>
        </w:tc>
        <w:tc>
          <w:tcPr>
            <w:tcW w:w="8054" w:type="dxa"/>
            <w:tcBorders>
              <w:top w:val="single" w:sz="4" w:space="0" w:color="auto"/>
              <w:left w:val="nil"/>
              <w:bottom w:val="nil"/>
              <w:right w:val="single" w:sz="8" w:space="0" w:color="auto"/>
            </w:tcBorders>
            <w:shd w:val="clear" w:color="auto" w:fill="auto"/>
            <w:vAlign w:val="center"/>
            <w:hideMark/>
          </w:tcPr>
          <w:p w14:paraId="214C4421" w14:textId="6C089498" w:rsidR="00D712CB" w:rsidRPr="000275BB" w:rsidRDefault="00211D21" w:rsidP="00841306">
            <w:pPr>
              <w:spacing w:before="0" w:after="0"/>
              <w:jc w:val="left"/>
              <w:rPr>
                <w:rFonts w:ascii="Trebuchet MS" w:hAnsi="Trebuchet MS" w:cs="Calibri"/>
                <w:sz w:val="20"/>
              </w:rPr>
            </w:pPr>
            <w:r>
              <w:rPr>
                <w:rFonts w:ascii="Trebuchet MS" w:hAnsi="Trebuchet MS" w:cs="Calibri"/>
                <w:sz w:val="20"/>
              </w:rPr>
              <w:t xml:space="preserve">Přijetí faktury v STC. Faktura může přijít různými způsoby, vždy je však ve výsledku převedena do strukturované digitální podoby. </w:t>
            </w:r>
            <w:r w:rsidR="007A7BB5">
              <w:rPr>
                <w:rFonts w:ascii="Trebuchet MS" w:hAnsi="Trebuchet MS" w:cs="Calibri"/>
                <w:sz w:val="20"/>
              </w:rPr>
              <w:t>Spuštěním procesu je vytvoření nové faktury v DMS.</w:t>
            </w:r>
          </w:p>
        </w:tc>
      </w:tr>
      <w:tr w:rsidR="00D712CB" w:rsidRPr="000275BB" w14:paraId="07B033BD" w14:textId="77777777" w:rsidTr="00841306">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3E267B63"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Vstup, vstupní podmínky </w:t>
            </w:r>
          </w:p>
        </w:tc>
        <w:tc>
          <w:tcPr>
            <w:tcW w:w="8054" w:type="dxa"/>
            <w:tcBorders>
              <w:top w:val="single" w:sz="4" w:space="0" w:color="auto"/>
              <w:left w:val="nil"/>
              <w:bottom w:val="nil"/>
              <w:right w:val="single" w:sz="8" w:space="0" w:color="auto"/>
            </w:tcBorders>
            <w:shd w:val="clear" w:color="auto" w:fill="auto"/>
            <w:vAlign w:val="center"/>
            <w:hideMark/>
          </w:tcPr>
          <w:p w14:paraId="65584DDE" w14:textId="014F733C" w:rsidR="00D712CB" w:rsidRPr="000275BB" w:rsidRDefault="00211D21" w:rsidP="00841306">
            <w:pPr>
              <w:spacing w:before="0" w:after="0"/>
              <w:jc w:val="left"/>
              <w:rPr>
                <w:rFonts w:ascii="Trebuchet MS" w:hAnsi="Trebuchet MS" w:cs="Calibri"/>
                <w:sz w:val="20"/>
              </w:rPr>
            </w:pPr>
            <w:r>
              <w:rPr>
                <w:rFonts w:ascii="Trebuchet MS" w:hAnsi="Trebuchet MS" w:cs="Calibri"/>
                <w:sz w:val="20"/>
              </w:rPr>
              <w:t>Digitalizovan</w:t>
            </w:r>
            <w:r w:rsidR="000C5014">
              <w:rPr>
                <w:rFonts w:ascii="Trebuchet MS" w:hAnsi="Trebuchet MS" w:cs="Calibri"/>
                <w:sz w:val="20"/>
              </w:rPr>
              <w:t>é</w:t>
            </w:r>
            <w:r>
              <w:rPr>
                <w:rFonts w:ascii="Trebuchet MS" w:hAnsi="Trebuchet MS" w:cs="Calibri"/>
                <w:sz w:val="20"/>
              </w:rPr>
              <w:t xml:space="preserve"> faktury</w:t>
            </w:r>
          </w:p>
        </w:tc>
      </w:tr>
      <w:tr w:rsidR="00D712CB" w:rsidRPr="000275BB" w14:paraId="2260757D" w14:textId="77777777" w:rsidTr="007A7BB5">
        <w:trPr>
          <w:trHeight w:val="321"/>
        </w:trPr>
        <w:tc>
          <w:tcPr>
            <w:tcW w:w="1279" w:type="dxa"/>
            <w:vMerge w:val="restart"/>
            <w:tcBorders>
              <w:top w:val="nil"/>
              <w:left w:val="single" w:sz="8" w:space="0" w:color="auto"/>
              <w:bottom w:val="single" w:sz="4" w:space="0" w:color="auto"/>
              <w:right w:val="single" w:sz="4" w:space="0" w:color="auto"/>
            </w:tcBorders>
            <w:shd w:val="clear" w:color="auto" w:fill="auto"/>
            <w:vAlign w:val="center"/>
            <w:hideMark/>
          </w:tcPr>
          <w:p w14:paraId="0DBD9754"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lastRenderedPageBreak/>
              <w:t>Popis procesu </w:t>
            </w:r>
          </w:p>
        </w:tc>
        <w:tc>
          <w:tcPr>
            <w:tcW w:w="8054" w:type="dxa"/>
            <w:tcBorders>
              <w:top w:val="single" w:sz="4" w:space="0" w:color="auto"/>
              <w:left w:val="nil"/>
              <w:bottom w:val="nil"/>
              <w:right w:val="single" w:sz="8" w:space="0" w:color="auto"/>
            </w:tcBorders>
            <w:shd w:val="clear" w:color="auto" w:fill="auto"/>
            <w:vAlign w:val="center"/>
          </w:tcPr>
          <w:p w14:paraId="3D6337CD" w14:textId="6EFF748E" w:rsidR="00D712CB" w:rsidRPr="000275BB" w:rsidRDefault="007A7BB5" w:rsidP="00841306">
            <w:pPr>
              <w:spacing w:before="0" w:after="0"/>
              <w:jc w:val="left"/>
              <w:rPr>
                <w:rFonts w:ascii="Trebuchet MS" w:hAnsi="Trebuchet MS" w:cs="Calibri"/>
                <w:sz w:val="20"/>
              </w:rPr>
            </w:pPr>
            <w:r>
              <w:rPr>
                <w:rFonts w:ascii="Trebuchet MS" w:hAnsi="Trebuchet MS" w:cs="Calibri"/>
                <w:sz w:val="20"/>
              </w:rPr>
              <w:t>1) (</w:t>
            </w:r>
            <w:r w:rsidRPr="00D451E3">
              <w:rPr>
                <w:rFonts w:ascii="Trebuchet MS" w:hAnsi="Trebuchet MS" w:cs="Calibri"/>
                <w:i/>
                <w:iCs/>
                <w:sz w:val="20"/>
              </w:rPr>
              <w:t>automatický krok</w:t>
            </w:r>
            <w:r>
              <w:rPr>
                <w:rFonts w:ascii="Trebuchet MS" w:hAnsi="Trebuchet MS" w:cs="Calibri"/>
                <w:sz w:val="20"/>
              </w:rPr>
              <w:t xml:space="preserve">) Pokud je na faktuře uvedeno číslo objednávky, DMS automaticky přiřadí nové položce žadatele a objednatele. Pokud číslo objednávky chybí, je faktura předána </w:t>
            </w:r>
            <w:r w:rsidR="00066135">
              <w:rPr>
                <w:rFonts w:ascii="Trebuchet MS" w:hAnsi="Trebuchet MS" w:cs="Calibri"/>
                <w:sz w:val="20"/>
              </w:rPr>
              <w:t xml:space="preserve">skupině </w:t>
            </w:r>
            <w:r w:rsidR="00335F4C">
              <w:rPr>
                <w:rFonts w:ascii="Trebuchet MS" w:hAnsi="Trebuchet MS" w:cs="Calibri"/>
                <w:sz w:val="20"/>
              </w:rPr>
              <w:t>objednatelů</w:t>
            </w:r>
            <w:r>
              <w:rPr>
                <w:rFonts w:ascii="Trebuchet MS" w:hAnsi="Trebuchet MS" w:cs="Calibri"/>
                <w:sz w:val="20"/>
              </w:rPr>
              <w:t xml:space="preserve"> k doplnění čísla objednávky.</w:t>
            </w:r>
          </w:p>
        </w:tc>
      </w:tr>
      <w:tr w:rsidR="00D712CB" w:rsidRPr="000275BB" w14:paraId="109ADDB0" w14:textId="77777777" w:rsidTr="007A7BB5">
        <w:trPr>
          <w:trHeight w:val="643"/>
        </w:trPr>
        <w:tc>
          <w:tcPr>
            <w:tcW w:w="1279" w:type="dxa"/>
            <w:vMerge/>
            <w:tcBorders>
              <w:top w:val="nil"/>
              <w:left w:val="single" w:sz="8" w:space="0" w:color="auto"/>
              <w:bottom w:val="single" w:sz="4" w:space="0" w:color="auto"/>
              <w:right w:val="single" w:sz="4" w:space="0" w:color="auto"/>
            </w:tcBorders>
            <w:vAlign w:val="center"/>
            <w:hideMark/>
          </w:tcPr>
          <w:p w14:paraId="6987F0DC" w14:textId="77777777" w:rsidR="00D712CB" w:rsidRPr="000275BB" w:rsidRDefault="00D712CB" w:rsidP="00841306">
            <w:pPr>
              <w:spacing w:before="0" w:after="0"/>
              <w:jc w:val="left"/>
              <w:rPr>
                <w:rFonts w:ascii="Trebuchet MS" w:hAnsi="Trebuchet MS" w:cs="Calibri"/>
                <w:b/>
                <w:bCs/>
                <w:color w:val="000000"/>
                <w:sz w:val="20"/>
              </w:rPr>
            </w:pPr>
          </w:p>
        </w:tc>
        <w:tc>
          <w:tcPr>
            <w:tcW w:w="8054" w:type="dxa"/>
            <w:tcBorders>
              <w:top w:val="single" w:sz="4" w:space="0" w:color="auto"/>
              <w:left w:val="nil"/>
              <w:bottom w:val="single" w:sz="4" w:space="0" w:color="auto"/>
              <w:right w:val="single" w:sz="8" w:space="0" w:color="auto"/>
            </w:tcBorders>
            <w:shd w:val="clear" w:color="auto" w:fill="auto"/>
            <w:vAlign w:val="center"/>
          </w:tcPr>
          <w:p w14:paraId="1F300775" w14:textId="3B6DB169" w:rsidR="00D712CB" w:rsidRPr="000275BB" w:rsidRDefault="00D451E3" w:rsidP="00841306">
            <w:pPr>
              <w:spacing w:before="0" w:after="0"/>
              <w:rPr>
                <w:rFonts w:ascii="Trebuchet MS" w:hAnsi="Trebuchet MS" w:cs="Calibri"/>
                <w:color w:val="000000"/>
                <w:sz w:val="20"/>
              </w:rPr>
            </w:pPr>
            <w:r>
              <w:rPr>
                <w:rFonts w:ascii="Trebuchet MS" w:hAnsi="Trebuchet MS" w:cs="Calibri"/>
                <w:color w:val="000000"/>
                <w:sz w:val="20"/>
              </w:rPr>
              <w:t>2) (účetní ÚTVÚ) Účetní zkontroluje údaje faktury a následně fakturu předá k likvidaci. Má také možnost předat fakturu jiné osobě účetní či ji stornovat.</w:t>
            </w:r>
          </w:p>
        </w:tc>
      </w:tr>
      <w:tr w:rsidR="00D712CB" w:rsidRPr="000275BB" w14:paraId="40DB23F1" w14:textId="77777777" w:rsidTr="007A7BB5">
        <w:trPr>
          <w:trHeight w:val="643"/>
        </w:trPr>
        <w:tc>
          <w:tcPr>
            <w:tcW w:w="1279" w:type="dxa"/>
            <w:vMerge/>
            <w:tcBorders>
              <w:top w:val="nil"/>
              <w:left w:val="single" w:sz="8" w:space="0" w:color="auto"/>
              <w:bottom w:val="single" w:sz="4" w:space="0" w:color="auto"/>
              <w:right w:val="single" w:sz="4" w:space="0" w:color="auto"/>
            </w:tcBorders>
            <w:vAlign w:val="center"/>
            <w:hideMark/>
          </w:tcPr>
          <w:p w14:paraId="203755AC" w14:textId="77777777" w:rsidR="00D712CB" w:rsidRPr="000275BB" w:rsidRDefault="00D712CB" w:rsidP="00841306">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tcPr>
          <w:p w14:paraId="05DE6BD3" w14:textId="391B1143" w:rsidR="00D712CB" w:rsidRPr="000275BB" w:rsidRDefault="00D451E3" w:rsidP="00841306">
            <w:pPr>
              <w:spacing w:before="0" w:after="0"/>
              <w:rPr>
                <w:rFonts w:ascii="Trebuchet MS" w:hAnsi="Trebuchet MS" w:cs="Calibri"/>
                <w:color w:val="000000"/>
                <w:sz w:val="20"/>
              </w:rPr>
            </w:pPr>
            <w:r>
              <w:rPr>
                <w:rFonts w:ascii="Trebuchet MS" w:hAnsi="Trebuchet MS" w:cs="Calibri"/>
                <w:color w:val="000000"/>
                <w:sz w:val="20"/>
              </w:rPr>
              <w:t xml:space="preserve">3) (žadatel) Žadatel zkontroluje, zda fakturované položky odpovídají požadavku co do rozsahu a ceny. Pokud ne, plnění zamítne a faktura </w:t>
            </w:r>
            <w:r w:rsidR="000120D1">
              <w:rPr>
                <w:rFonts w:ascii="Trebuchet MS" w:hAnsi="Trebuchet MS" w:cs="Calibri"/>
                <w:color w:val="000000"/>
                <w:sz w:val="20"/>
              </w:rPr>
              <w:t>přechází na objednatele k vyřešení nesrovnalostí</w:t>
            </w:r>
            <w:r>
              <w:rPr>
                <w:rFonts w:ascii="Trebuchet MS" w:hAnsi="Trebuchet MS" w:cs="Calibri"/>
                <w:color w:val="000000"/>
                <w:sz w:val="20"/>
              </w:rPr>
              <w:t xml:space="preserve">. Pokud ano, předá fakturu ke schválení do dalšího kroku. Žadatel může </w:t>
            </w:r>
            <w:r w:rsidR="00066135">
              <w:rPr>
                <w:rFonts w:ascii="Trebuchet MS" w:hAnsi="Trebuchet MS" w:cs="Calibri"/>
                <w:color w:val="000000"/>
                <w:sz w:val="20"/>
              </w:rPr>
              <w:t xml:space="preserve">příjemce </w:t>
            </w:r>
            <w:r>
              <w:rPr>
                <w:rFonts w:ascii="Trebuchet MS" w:hAnsi="Trebuchet MS" w:cs="Calibri"/>
                <w:color w:val="000000"/>
                <w:sz w:val="20"/>
              </w:rPr>
              <w:t>také zažádat o doplnění dokumentace.</w:t>
            </w:r>
          </w:p>
        </w:tc>
      </w:tr>
      <w:tr w:rsidR="00D712CB" w:rsidRPr="000275BB" w14:paraId="1E92D58F" w14:textId="77777777" w:rsidTr="007A7BB5">
        <w:trPr>
          <w:trHeight w:val="643"/>
        </w:trPr>
        <w:tc>
          <w:tcPr>
            <w:tcW w:w="1279" w:type="dxa"/>
            <w:vMerge/>
            <w:tcBorders>
              <w:top w:val="nil"/>
              <w:left w:val="single" w:sz="8" w:space="0" w:color="auto"/>
              <w:bottom w:val="single" w:sz="4" w:space="0" w:color="auto"/>
              <w:right w:val="single" w:sz="4" w:space="0" w:color="auto"/>
            </w:tcBorders>
            <w:vAlign w:val="center"/>
            <w:hideMark/>
          </w:tcPr>
          <w:p w14:paraId="31FEA76C" w14:textId="77777777" w:rsidR="00D712CB" w:rsidRPr="000275BB" w:rsidRDefault="00D712CB" w:rsidP="00841306">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tcPr>
          <w:p w14:paraId="1169B008" w14:textId="07882CD0" w:rsidR="00D712CB" w:rsidRPr="000275BB" w:rsidRDefault="00D451E3" w:rsidP="00EF30DC">
            <w:pPr>
              <w:spacing w:before="0" w:after="0"/>
              <w:rPr>
                <w:rFonts w:ascii="Trebuchet MS" w:hAnsi="Trebuchet MS" w:cs="Calibri"/>
                <w:color w:val="000000"/>
                <w:sz w:val="20"/>
              </w:rPr>
            </w:pPr>
            <w:r>
              <w:rPr>
                <w:rFonts w:ascii="Trebuchet MS" w:hAnsi="Trebuchet MS" w:cs="Calibri"/>
                <w:color w:val="000000"/>
                <w:sz w:val="20"/>
              </w:rPr>
              <w:t xml:space="preserve">4) (objednatel) Objednatel kontroluje fakturu vůči </w:t>
            </w:r>
            <w:r w:rsidR="00EF30DC">
              <w:rPr>
                <w:rFonts w:ascii="Trebuchet MS" w:hAnsi="Trebuchet MS" w:cs="Calibri"/>
                <w:color w:val="000000"/>
                <w:sz w:val="20"/>
              </w:rPr>
              <w:t>původní</w:t>
            </w:r>
            <w:r>
              <w:rPr>
                <w:rFonts w:ascii="Trebuchet MS" w:hAnsi="Trebuchet MS" w:cs="Calibri"/>
                <w:color w:val="000000"/>
                <w:sz w:val="20"/>
              </w:rPr>
              <w:t xml:space="preserve"> objednávce. Pokud údaje odpovídají, </w:t>
            </w:r>
            <w:r w:rsidR="00EF30DC">
              <w:rPr>
                <w:rFonts w:ascii="Trebuchet MS" w:hAnsi="Trebuchet MS" w:cs="Calibri"/>
                <w:color w:val="000000"/>
                <w:sz w:val="20"/>
              </w:rPr>
              <w:t>fakturu schválí a předá do dalšího kroku. Pokud neodpovídají, může likvidaci zamítnout či fakturu vrátit žadateli. V případě, že objednatel v době objednávky pouze zastupoval garanta dodavatele, může v tomto kroku objednatel také předat fakturu garantovi dodavatele.</w:t>
            </w:r>
          </w:p>
        </w:tc>
      </w:tr>
      <w:tr w:rsidR="00D712CB" w:rsidRPr="000275BB" w14:paraId="4D068949" w14:textId="77777777" w:rsidTr="007A7BB5">
        <w:trPr>
          <w:trHeight w:val="321"/>
        </w:trPr>
        <w:tc>
          <w:tcPr>
            <w:tcW w:w="1279" w:type="dxa"/>
            <w:vMerge/>
            <w:tcBorders>
              <w:top w:val="nil"/>
              <w:left w:val="single" w:sz="8" w:space="0" w:color="auto"/>
              <w:bottom w:val="single" w:sz="4" w:space="0" w:color="auto"/>
              <w:right w:val="single" w:sz="4" w:space="0" w:color="auto"/>
            </w:tcBorders>
            <w:vAlign w:val="center"/>
            <w:hideMark/>
          </w:tcPr>
          <w:p w14:paraId="0217A0B3" w14:textId="77777777" w:rsidR="00D712CB" w:rsidRPr="000275BB" w:rsidRDefault="00D712CB" w:rsidP="00841306">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tcPr>
          <w:p w14:paraId="5F7CAD05" w14:textId="2370EE87" w:rsidR="00D712CB" w:rsidRPr="000275BB" w:rsidRDefault="00EF30DC" w:rsidP="00841306">
            <w:pPr>
              <w:spacing w:before="0" w:after="0"/>
              <w:rPr>
                <w:rFonts w:ascii="Trebuchet MS" w:hAnsi="Trebuchet MS" w:cs="Calibri"/>
                <w:color w:val="000000"/>
                <w:sz w:val="20"/>
              </w:rPr>
            </w:pPr>
            <w:proofErr w:type="gramStart"/>
            <w:r>
              <w:rPr>
                <w:rFonts w:ascii="Trebuchet MS" w:hAnsi="Trebuchet MS" w:cs="Calibri"/>
                <w:color w:val="000000"/>
                <w:sz w:val="20"/>
              </w:rPr>
              <w:t>4a</w:t>
            </w:r>
            <w:proofErr w:type="gramEnd"/>
            <w:r>
              <w:rPr>
                <w:rFonts w:ascii="Trebuchet MS" w:hAnsi="Trebuchet MS" w:cs="Calibri"/>
                <w:color w:val="000000"/>
                <w:sz w:val="20"/>
              </w:rPr>
              <w:t>) (dodatečný schvalovatel</w:t>
            </w:r>
            <w:r w:rsidR="000D2E95">
              <w:rPr>
                <w:rFonts w:ascii="Trebuchet MS" w:hAnsi="Trebuchet MS" w:cs="Calibri"/>
                <w:color w:val="000000"/>
                <w:sz w:val="20"/>
              </w:rPr>
              <w:t>) Faktury nad 50 000 Kč jsou schvalovány finančním ředitelem. Faktury, u nichž chybí kontrola 4 očí, jsou schvalovány nadřízeným zaměstnancem objednatele.</w:t>
            </w:r>
          </w:p>
        </w:tc>
      </w:tr>
      <w:tr w:rsidR="00DB57E1" w:rsidRPr="000275BB" w14:paraId="19D87F64" w14:textId="77777777" w:rsidTr="007A7BB5">
        <w:trPr>
          <w:trHeight w:val="321"/>
        </w:trPr>
        <w:tc>
          <w:tcPr>
            <w:tcW w:w="1279" w:type="dxa"/>
            <w:vMerge/>
            <w:tcBorders>
              <w:top w:val="nil"/>
              <w:left w:val="single" w:sz="8" w:space="0" w:color="auto"/>
              <w:bottom w:val="single" w:sz="4" w:space="0" w:color="auto"/>
              <w:right w:val="single" w:sz="4" w:space="0" w:color="auto"/>
            </w:tcBorders>
            <w:vAlign w:val="center"/>
          </w:tcPr>
          <w:p w14:paraId="05D7B033" w14:textId="77777777" w:rsidR="00DB57E1" w:rsidRPr="000275BB" w:rsidRDefault="00DB57E1" w:rsidP="00841306">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tcPr>
          <w:p w14:paraId="3E8F4861" w14:textId="5ED6C219" w:rsidR="00DB57E1" w:rsidRDefault="00DB57E1" w:rsidP="00841306">
            <w:pPr>
              <w:spacing w:before="0" w:after="0"/>
              <w:rPr>
                <w:rFonts w:ascii="Trebuchet MS" w:hAnsi="Trebuchet MS" w:cs="Calibri"/>
                <w:color w:val="000000"/>
                <w:sz w:val="20"/>
              </w:rPr>
            </w:pPr>
            <w:r>
              <w:rPr>
                <w:rFonts w:ascii="Trebuchet MS" w:hAnsi="Trebuchet MS" w:cs="Calibri"/>
                <w:color w:val="000000"/>
                <w:sz w:val="20"/>
              </w:rPr>
              <w:t>5) (</w:t>
            </w:r>
            <w:r w:rsidR="007704E6">
              <w:rPr>
                <w:rFonts w:ascii="Trebuchet MS" w:hAnsi="Trebuchet MS" w:cs="Calibri"/>
                <w:color w:val="000000"/>
                <w:sz w:val="20"/>
              </w:rPr>
              <w:t>účetní ÚTVÚ) Účetní předá fakturu k zaúčtování do RIS2000. Do RIS2000 jsou automaticky předány definované údaje.</w:t>
            </w:r>
            <w:r w:rsidR="00692C5C">
              <w:rPr>
                <w:rFonts w:ascii="Trebuchet MS" w:hAnsi="Trebuchet MS" w:cs="Calibri"/>
                <w:color w:val="000000"/>
                <w:sz w:val="20"/>
              </w:rPr>
              <w:t xml:space="preserve"> </w:t>
            </w:r>
            <w:r w:rsidR="00F3105A">
              <w:rPr>
                <w:rFonts w:ascii="Trebuchet MS" w:hAnsi="Trebuchet MS" w:cs="Calibri"/>
                <w:color w:val="000000"/>
                <w:sz w:val="20"/>
              </w:rPr>
              <w:t xml:space="preserve">Po zaúčtování faktury </w:t>
            </w:r>
            <w:r w:rsidR="00A61BEB">
              <w:rPr>
                <w:rFonts w:ascii="Trebuchet MS" w:hAnsi="Trebuchet MS" w:cs="Calibri"/>
                <w:color w:val="000000"/>
                <w:sz w:val="20"/>
              </w:rPr>
              <w:t>RIS posílá</w:t>
            </w:r>
            <w:r w:rsidR="00692C5C">
              <w:rPr>
                <w:rFonts w:ascii="Trebuchet MS" w:hAnsi="Trebuchet MS" w:cs="Calibri"/>
                <w:color w:val="000000"/>
                <w:sz w:val="20"/>
              </w:rPr>
              <w:t xml:space="preserve"> </w:t>
            </w:r>
            <w:r w:rsidR="00066135">
              <w:rPr>
                <w:rFonts w:ascii="Trebuchet MS" w:hAnsi="Trebuchet MS" w:cs="Calibri"/>
                <w:color w:val="000000"/>
                <w:sz w:val="20"/>
              </w:rPr>
              <w:t>účetní předpis do DMS</w:t>
            </w:r>
            <w:r w:rsidR="001003D7">
              <w:rPr>
                <w:rFonts w:ascii="Trebuchet MS" w:hAnsi="Trebuchet MS" w:cs="Calibri"/>
                <w:color w:val="000000"/>
                <w:sz w:val="20"/>
              </w:rPr>
              <w:t>, kde se automaticky předá</w:t>
            </w:r>
            <w:r w:rsidR="00066135">
              <w:rPr>
                <w:rFonts w:ascii="Trebuchet MS" w:hAnsi="Trebuchet MS" w:cs="Calibri"/>
                <w:color w:val="000000"/>
                <w:sz w:val="20"/>
              </w:rPr>
              <w:t xml:space="preserve"> </w:t>
            </w:r>
            <w:r w:rsidR="001003D7">
              <w:rPr>
                <w:rFonts w:ascii="Trebuchet MS" w:hAnsi="Trebuchet MS" w:cs="Calibri"/>
                <w:color w:val="000000"/>
                <w:sz w:val="20"/>
              </w:rPr>
              <w:t>závěrečnému schvalovateli</w:t>
            </w:r>
            <w:r w:rsidR="00692C5C">
              <w:rPr>
                <w:rFonts w:ascii="Trebuchet MS" w:hAnsi="Trebuchet MS" w:cs="Calibri"/>
                <w:color w:val="000000"/>
                <w:sz w:val="20"/>
              </w:rPr>
              <w:t>.</w:t>
            </w:r>
          </w:p>
        </w:tc>
      </w:tr>
      <w:tr w:rsidR="00D712CB" w:rsidRPr="000275BB" w14:paraId="67298CBE" w14:textId="77777777" w:rsidTr="00841306">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9FBC18B"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Výstup </w:t>
            </w:r>
          </w:p>
        </w:tc>
        <w:tc>
          <w:tcPr>
            <w:tcW w:w="8054" w:type="dxa"/>
            <w:tcBorders>
              <w:top w:val="nil"/>
              <w:left w:val="nil"/>
              <w:bottom w:val="single" w:sz="4" w:space="0" w:color="auto"/>
              <w:right w:val="single" w:sz="8" w:space="0" w:color="auto"/>
            </w:tcBorders>
            <w:shd w:val="clear" w:color="auto" w:fill="auto"/>
            <w:vAlign w:val="center"/>
            <w:hideMark/>
          </w:tcPr>
          <w:p w14:paraId="5A3CBCF3" w14:textId="419B7894" w:rsidR="00D712CB" w:rsidRPr="000275BB" w:rsidRDefault="007A7BB5" w:rsidP="00841306">
            <w:pPr>
              <w:spacing w:before="0" w:after="0"/>
              <w:rPr>
                <w:rFonts w:ascii="Trebuchet MS" w:hAnsi="Trebuchet MS" w:cs="Calibri"/>
                <w:color w:val="000000"/>
                <w:sz w:val="20"/>
              </w:rPr>
            </w:pPr>
            <w:r>
              <w:rPr>
                <w:rFonts w:ascii="Trebuchet MS" w:hAnsi="Trebuchet MS" w:cs="Calibri"/>
                <w:color w:val="000000"/>
                <w:sz w:val="20"/>
              </w:rPr>
              <w:t>Faktura ve stavu zlikvidováno.</w:t>
            </w:r>
          </w:p>
        </w:tc>
      </w:tr>
      <w:tr w:rsidR="00D712CB" w:rsidRPr="000275BB" w14:paraId="6EE4630F" w14:textId="77777777" w:rsidTr="00841306">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0094664"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Výstup v</w:t>
            </w:r>
            <w:r w:rsidRPr="000275BB">
              <w:rPr>
                <w:rFonts w:cs="Arial"/>
                <w:b/>
                <w:bCs/>
                <w:color w:val="000000"/>
                <w:sz w:val="20"/>
              </w:rPr>
              <w:t> </w:t>
            </w:r>
            <w:r w:rsidRPr="000275BB">
              <w:rPr>
                <w:rFonts w:ascii="Trebuchet MS" w:hAnsi="Trebuchet MS" w:cs="Calibri"/>
                <w:b/>
                <w:bCs/>
                <w:color w:val="000000"/>
                <w:sz w:val="20"/>
              </w:rPr>
              <w:t>případě chyby </w:t>
            </w:r>
          </w:p>
        </w:tc>
        <w:tc>
          <w:tcPr>
            <w:tcW w:w="8054" w:type="dxa"/>
            <w:tcBorders>
              <w:top w:val="nil"/>
              <w:left w:val="nil"/>
              <w:bottom w:val="single" w:sz="4" w:space="0" w:color="auto"/>
              <w:right w:val="single" w:sz="8" w:space="0" w:color="auto"/>
            </w:tcBorders>
            <w:shd w:val="clear" w:color="auto" w:fill="auto"/>
            <w:vAlign w:val="center"/>
            <w:hideMark/>
          </w:tcPr>
          <w:p w14:paraId="3EDE3D59" w14:textId="77777777" w:rsidR="00D712CB" w:rsidRPr="000275BB" w:rsidRDefault="00D712CB" w:rsidP="00841306">
            <w:pPr>
              <w:spacing w:before="0" w:after="0"/>
              <w:rPr>
                <w:rFonts w:ascii="Trebuchet MS" w:hAnsi="Trebuchet MS" w:cs="Calibri"/>
                <w:color w:val="000000"/>
                <w:sz w:val="20"/>
              </w:rPr>
            </w:pPr>
            <w:r w:rsidRPr="000275BB">
              <w:rPr>
                <w:rFonts w:ascii="Trebuchet MS" w:hAnsi="Trebuchet MS" w:cs="Calibri"/>
                <w:color w:val="000000"/>
                <w:sz w:val="20"/>
              </w:rPr>
              <w:t>N/A</w:t>
            </w:r>
          </w:p>
        </w:tc>
      </w:tr>
      <w:tr w:rsidR="00D712CB" w:rsidRPr="000275BB" w14:paraId="28F073F8" w14:textId="77777777" w:rsidTr="00841306">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AB92D96"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Alternativní proces </w:t>
            </w:r>
          </w:p>
        </w:tc>
        <w:tc>
          <w:tcPr>
            <w:tcW w:w="8054" w:type="dxa"/>
            <w:tcBorders>
              <w:top w:val="nil"/>
              <w:left w:val="nil"/>
              <w:bottom w:val="single" w:sz="4" w:space="0" w:color="auto"/>
              <w:right w:val="single" w:sz="8" w:space="0" w:color="auto"/>
            </w:tcBorders>
            <w:shd w:val="clear" w:color="auto" w:fill="auto"/>
            <w:vAlign w:val="center"/>
            <w:hideMark/>
          </w:tcPr>
          <w:p w14:paraId="3D16A623" w14:textId="43EEFEA0" w:rsidR="00D712CB" w:rsidRPr="000275BB" w:rsidRDefault="00DA321B" w:rsidP="00841306">
            <w:pPr>
              <w:spacing w:before="0" w:after="0"/>
              <w:rPr>
                <w:rFonts w:ascii="Trebuchet MS" w:hAnsi="Trebuchet MS" w:cs="Calibri"/>
                <w:color w:val="000000"/>
                <w:sz w:val="20"/>
              </w:rPr>
            </w:pPr>
            <w:r>
              <w:rPr>
                <w:rFonts w:ascii="Trebuchet MS" w:hAnsi="Trebuchet MS" w:cs="Calibri"/>
                <w:color w:val="000000"/>
                <w:sz w:val="20"/>
              </w:rPr>
              <w:t xml:space="preserve">Při schvalování je v případě schválení posunut proces o krok vpřed, v případě zamítnutí vrácen o krok zpět. Účetní může v každém kroku do procesu zasáhnout a likvidaci </w:t>
            </w:r>
            <w:r w:rsidR="00AD0824">
              <w:rPr>
                <w:rFonts w:ascii="Trebuchet MS" w:hAnsi="Trebuchet MS" w:cs="Calibri"/>
                <w:color w:val="000000"/>
                <w:sz w:val="20"/>
              </w:rPr>
              <w:t>ukončit</w:t>
            </w:r>
            <w:r>
              <w:rPr>
                <w:rFonts w:ascii="Trebuchet MS" w:hAnsi="Trebuchet MS" w:cs="Calibri"/>
                <w:color w:val="000000"/>
                <w:sz w:val="20"/>
              </w:rPr>
              <w:t xml:space="preserve">. </w:t>
            </w:r>
          </w:p>
        </w:tc>
      </w:tr>
      <w:tr w:rsidR="00D712CB" w:rsidRPr="000275BB" w14:paraId="706440AB" w14:textId="77777777" w:rsidTr="00841306">
        <w:trPr>
          <w:trHeight w:val="337"/>
        </w:trPr>
        <w:tc>
          <w:tcPr>
            <w:tcW w:w="1279" w:type="dxa"/>
            <w:tcBorders>
              <w:top w:val="nil"/>
              <w:left w:val="single" w:sz="8" w:space="0" w:color="auto"/>
              <w:bottom w:val="single" w:sz="8" w:space="0" w:color="auto"/>
              <w:right w:val="single" w:sz="4" w:space="0" w:color="auto"/>
            </w:tcBorders>
            <w:shd w:val="clear" w:color="auto" w:fill="auto"/>
            <w:vAlign w:val="center"/>
            <w:hideMark/>
          </w:tcPr>
          <w:p w14:paraId="2B9DB01C" w14:textId="77777777" w:rsidR="00D712CB" w:rsidRPr="000275BB" w:rsidRDefault="00D712CB" w:rsidP="00841306">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Poznámky </w:t>
            </w:r>
          </w:p>
        </w:tc>
        <w:tc>
          <w:tcPr>
            <w:tcW w:w="8054" w:type="dxa"/>
            <w:tcBorders>
              <w:top w:val="nil"/>
              <w:left w:val="nil"/>
              <w:bottom w:val="single" w:sz="8" w:space="0" w:color="auto"/>
              <w:right w:val="single" w:sz="8" w:space="0" w:color="auto"/>
            </w:tcBorders>
            <w:shd w:val="clear" w:color="auto" w:fill="auto"/>
            <w:vAlign w:val="center"/>
            <w:hideMark/>
          </w:tcPr>
          <w:p w14:paraId="5B79F2CB" w14:textId="2E5BAEA2" w:rsidR="00D712CB" w:rsidRPr="000275BB" w:rsidRDefault="00DB01D8" w:rsidP="00841306">
            <w:pPr>
              <w:spacing w:before="0" w:after="0"/>
              <w:rPr>
                <w:rFonts w:ascii="Trebuchet MS" w:hAnsi="Trebuchet MS" w:cs="Calibri"/>
                <w:color w:val="000000"/>
                <w:sz w:val="20"/>
              </w:rPr>
            </w:pPr>
            <w:r>
              <w:rPr>
                <w:rFonts w:ascii="Trebuchet MS" w:hAnsi="Trebuchet MS" w:cs="Calibri"/>
                <w:color w:val="000000"/>
                <w:sz w:val="20"/>
              </w:rPr>
              <w:t>N/A</w:t>
            </w:r>
          </w:p>
        </w:tc>
      </w:tr>
    </w:tbl>
    <w:p w14:paraId="5111C1AD" w14:textId="77777777" w:rsidR="00D712CB" w:rsidRDefault="00D712CB" w:rsidP="00D712CB"/>
    <w:p w14:paraId="313FF6DF" w14:textId="2F344327" w:rsidR="00D712CB" w:rsidRDefault="00D712CB" w:rsidP="00D712CB">
      <w:r>
        <w:t>Specifické funkční požadavky pro UC1</w:t>
      </w:r>
      <w:r w:rsidR="00B94896">
        <w:t xml:space="preserve"> nejsou stanoveny, všechny jsou uvedeny u obecných funkčních požadavků.</w:t>
      </w:r>
    </w:p>
    <w:p w14:paraId="6408583F" w14:textId="2F2E6113" w:rsidR="00E35061" w:rsidRDefault="00E35061" w:rsidP="004577C4"/>
    <w:p w14:paraId="256FD1C3" w14:textId="77777777" w:rsidR="009009D5" w:rsidRDefault="009009D5" w:rsidP="00675BB6">
      <w:pPr>
        <w:pStyle w:val="Nadpis1"/>
      </w:pPr>
      <w:r>
        <w:t>SEZNAM příloh </w:t>
      </w:r>
    </w:p>
    <w:tbl>
      <w:tblPr>
        <w:tblW w:w="8975" w:type="dxa"/>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111"/>
        <w:gridCol w:w="5781"/>
        <w:gridCol w:w="2083"/>
      </w:tblGrid>
      <w:tr w:rsidR="009009D5" w14:paraId="4ACCA84D" w14:textId="77777777" w:rsidTr="009009D5">
        <w:trPr>
          <w:trHeight w:val="568"/>
        </w:trPr>
        <w:tc>
          <w:tcPr>
            <w:tcW w:w="1111" w:type="dxa"/>
            <w:tcBorders>
              <w:top w:val="double" w:sz="6" w:space="0" w:color="auto"/>
              <w:left w:val="double" w:sz="6" w:space="0" w:color="auto"/>
              <w:bottom w:val="single" w:sz="6" w:space="0" w:color="auto"/>
              <w:right w:val="single" w:sz="6" w:space="0" w:color="auto"/>
            </w:tcBorders>
            <w:shd w:val="clear" w:color="auto" w:fill="C0C0C0"/>
            <w:vAlign w:val="center"/>
            <w:hideMark/>
          </w:tcPr>
          <w:p w14:paraId="4DCEE767" w14:textId="77777777" w:rsidR="009009D5" w:rsidRDefault="009009D5">
            <w:pPr>
              <w:spacing w:before="0" w:after="0"/>
              <w:jc w:val="left"/>
              <w:textAlignment w:val="baseline"/>
              <w:rPr>
                <w:rFonts w:ascii="Segoe UI" w:hAnsi="Segoe UI" w:cs="Segoe UI"/>
                <w:sz w:val="18"/>
                <w:szCs w:val="18"/>
              </w:rPr>
            </w:pPr>
            <w:r>
              <w:rPr>
                <w:rFonts w:cs="Arial"/>
                <w:b/>
                <w:bCs/>
                <w:sz w:val="21"/>
                <w:szCs w:val="21"/>
              </w:rPr>
              <w:t>Označení přílohy</w:t>
            </w:r>
          </w:p>
        </w:tc>
        <w:tc>
          <w:tcPr>
            <w:tcW w:w="5781" w:type="dxa"/>
            <w:tcBorders>
              <w:top w:val="double" w:sz="6" w:space="0" w:color="auto"/>
              <w:left w:val="single" w:sz="6" w:space="0" w:color="auto"/>
              <w:bottom w:val="single" w:sz="6" w:space="0" w:color="auto"/>
              <w:right w:val="single" w:sz="6" w:space="0" w:color="auto"/>
            </w:tcBorders>
            <w:shd w:val="clear" w:color="auto" w:fill="C0C0C0"/>
            <w:vAlign w:val="center"/>
            <w:hideMark/>
          </w:tcPr>
          <w:p w14:paraId="159031CA" w14:textId="77777777" w:rsidR="009009D5" w:rsidRDefault="009009D5">
            <w:pPr>
              <w:spacing w:before="0" w:after="0"/>
              <w:jc w:val="left"/>
              <w:textAlignment w:val="baseline"/>
              <w:rPr>
                <w:rFonts w:ascii="Segoe UI" w:hAnsi="Segoe UI" w:cs="Segoe UI"/>
                <w:sz w:val="18"/>
                <w:szCs w:val="18"/>
              </w:rPr>
            </w:pPr>
            <w:r>
              <w:rPr>
                <w:rFonts w:cs="Arial"/>
                <w:b/>
                <w:bCs/>
                <w:sz w:val="21"/>
                <w:szCs w:val="21"/>
              </w:rPr>
              <w:t>Název</w:t>
            </w:r>
            <w:r>
              <w:rPr>
                <w:rFonts w:cs="Arial"/>
                <w:sz w:val="21"/>
                <w:szCs w:val="21"/>
              </w:rPr>
              <w:t> </w:t>
            </w:r>
          </w:p>
        </w:tc>
        <w:tc>
          <w:tcPr>
            <w:tcW w:w="2083" w:type="dxa"/>
            <w:tcBorders>
              <w:top w:val="double" w:sz="6" w:space="0" w:color="auto"/>
              <w:left w:val="single" w:sz="6" w:space="0" w:color="auto"/>
              <w:bottom w:val="single" w:sz="6" w:space="0" w:color="auto"/>
              <w:right w:val="double" w:sz="6" w:space="0" w:color="auto"/>
            </w:tcBorders>
            <w:shd w:val="clear" w:color="auto" w:fill="C0C0C0"/>
            <w:vAlign w:val="center"/>
            <w:hideMark/>
          </w:tcPr>
          <w:p w14:paraId="57D2BDEA" w14:textId="77777777" w:rsidR="009009D5" w:rsidRDefault="009009D5">
            <w:pPr>
              <w:spacing w:before="0" w:after="0"/>
              <w:jc w:val="center"/>
              <w:textAlignment w:val="baseline"/>
              <w:rPr>
                <w:rFonts w:ascii="Segoe UI" w:hAnsi="Segoe UI" w:cs="Segoe UI"/>
                <w:b/>
                <w:bCs/>
                <w:sz w:val="18"/>
                <w:szCs w:val="18"/>
              </w:rPr>
            </w:pPr>
            <w:r>
              <w:rPr>
                <w:rFonts w:cs="Arial"/>
                <w:b/>
                <w:bCs/>
                <w:sz w:val="21"/>
                <w:szCs w:val="21"/>
              </w:rPr>
              <w:t>Odkaz </w:t>
            </w:r>
          </w:p>
        </w:tc>
      </w:tr>
      <w:tr w:rsidR="009009D5" w14:paraId="51FAFD98" w14:textId="77777777" w:rsidTr="009009D5">
        <w:trPr>
          <w:trHeight w:val="866"/>
        </w:trPr>
        <w:tc>
          <w:tcPr>
            <w:tcW w:w="1111" w:type="dxa"/>
            <w:tcBorders>
              <w:top w:val="single" w:sz="6" w:space="0" w:color="auto"/>
              <w:left w:val="double" w:sz="6" w:space="0" w:color="auto"/>
              <w:bottom w:val="single" w:sz="6" w:space="0" w:color="auto"/>
              <w:right w:val="single" w:sz="6" w:space="0" w:color="auto"/>
            </w:tcBorders>
            <w:vAlign w:val="center"/>
            <w:hideMark/>
          </w:tcPr>
          <w:p w14:paraId="28617A33" w14:textId="77777777" w:rsidR="009009D5" w:rsidRDefault="009009D5">
            <w:pPr>
              <w:spacing w:before="0" w:after="0"/>
              <w:jc w:val="center"/>
              <w:textAlignment w:val="baseline"/>
              <w:rPr>
                <w:rFonts w:cs="Arial"/>
                <w:color w:val="000000"/>
                <w:sz w:val="21"/>
                <w:szCs w:val="21"/>
              </w:rPr>
            </w:pPr>
            <w:r>
              <w:rPr>
                <w:rFonts w:cs="Arial"/>
                <w:color w:val="000000"/>
                <w:sz w:val="21"/>
                <w:szCs w:val="21"/>
              </w:rPr>
              <w:t>1</w:t>
            </w:r>
          </w:p>
        </w:tc>
        <w:tc>
          <w:tcPr>
            <w:tcW w:w="5781" w:type="dxa"/>
            <w:tcBorders>
              <w:top w:val="single" w:sz="6" w:space="0" w:color="auto"/>
              <w:left w:val="single" w:sz="6" w:space="0" w:color="auto"/>
              <w:bottom w:val="single" w:sz="6" w:space="0" w:color="auto"/>
              <w:right w:val="single" w:sz="6" w:space="0" w:color="auto"/>
            </w:tcBorders>
            <w:vAlign w:val="center"/>
            <w:hideMark/>
          </w:tcPr>
          <w:p w14:paraId="3E99C367" w14:textId="09E1B1E3" w:rsidR="009009D5" w:rsidRDefault="009009D5">
            <w:pPr>
              <w:spacing w:before="0" w:after="0"/>
              <w:jc w:val="left"/>
              <w:textAlignment w:val="baseline"/>
              <w:rPr>
                <w:rFonts w:cs="Arial"/>
                <w:sz w:val="21"/>
                <w:szCs w:val="21"/>
              </w:rPr>
            </w:pPr>
            <w:r>
              <w:rPr>
                <w:rFonts w:cs="Arial"/>
                <w:sz w:val="21"/>
                <w:szCs w:val="21"/>
              </w:rPr>
              <w:t>Popis procesu likvidace faktur</w:t>
            </w:r>
          </w:p>
        </w:tc>
        <w:bookmarkStart w:id="0" w:name="_MON_1719834394"/>
        <w:bookmarkEnd w:id="0"/>
        <w:tc>
          <w:tcPr>
            <w:tcW w:w="2083" w:type="dxa"/>
            <w:tcBorders>
              <w:top w:val="single" w:sz="6" w:space="0" w:color="auto"/>
              <w:left w:val="single" w:sz="6" w:space="0" w:color="auto"/>
              <w:bottom w:val="single" w:sz="6" w:space="0" w:color="auto"/>
              <w:right w:val="double" w:sz="6" w:space="0" w:color="auto"/>
            </w:tcBorders>
            <w:vAlign w:val="center"/>
          </w:tcPr>
          <w:p w14:paraId="2BEA2E32" w14:textId="57D97DD3" w:rsidR="009009D5" w:rsidRDefault="00675BB6">
            <w:pPr>
              <w:spacing w:before="0" w:after="0"/>
              <w:jc w:val="center"/>
              <w:textAlignment w:val="baseline"/>
              <w:rPr>
                <w:rFonts w:cs="Arial"/>
                <w:color w:val="000000"/>
                <w:sz w:val="21"/>
                <w:szCs w:val="21"/>
              </w:rPr>
            </w:pPr>
            <w:r>
              <w:rPr>
                <w:rFonts w:cs="Arial"/>
                <w:color w:val="000000"/>
                <w:sz w:val="21"/>
                <w:szCs w:val="21"/>
              </w:rPr>
              <w:object w:dxaOrig="1539" w:dyaOrig="997" w14:anchorId="4DBCE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pt;height:52pt" o:ole="">
                  <v:imagedata r:id="rId11" o:title=""/>
                </v:shape>
                <o:OLEObject Type="Embed" ProgID="Word.Document.12" ShapeID="_x0000_i1025" DrawAspect="Icon" ObjectID="_1722853718" r:id="rId12">
                  <o:FieldCodes>\s</o:FieldCodes>
                </o:OLEObject>
              </w:object>
            </w:r>
          </w:p>
        </w:tc>
      </w:tr>
    </w:tbl>
    <w:p w14:paraId="24DF8A5C" w14:textId="77777777" w:rsidR="009009D5" w:rsidRDefault="009009D5" w:rsidP="009009D5">
      <w:pPr>
        <w:spacing w:before="0" w:after="0" w:line="276" w:lineRule="auto"/>
        <w:textAlignment w:val="baseline"/>
        <w:rPr>
          <w:rFonts w:ascii="Segoe UI" w:hAnsi="Segoe UI" w:cs="Segoe UI"/>
          <w:sz w:val="18"/>
          <w:szCs w:val="18"/>
        </w:rPr>
      </w:pPr>
    </w:p>
    <w:p w14:paraId="214ED6DE" w14:textId="515186A6" w:rsidR="00675BB6" w:rsidRDefault="00675BB6">
      <w:pPr>
        <w:spacing w:before="0" w:after="0"/>
        <w:jc w:val="left"/>
      </w:pPr>
      <w:r>
        <w:br w:type="page"/>
      </w:r>
    </w:p>
    <w:p w14:paraId="5136ACA5" w14:textId="2DC2D8FC" w:rsidR="00675BB6" w:rsidRPr="00675BB6" w:rsidRDefault="00675BB6" w:rsidP="00A25348">
      <w:pPr>
        <w:pStyle w:val="Nadpis1"/>
        <w:numPr>
          <w:ilvl w:val="0"/>
          <w:numId w:val="35"/>
        </w:numPr>
        <w:rPr>
          <w:u w:val="single"/>
        </w:rPr>
      </w:pPr>
      <w:r w:rsidRPr="00675BB6">
        <w:rPr>
          <w:u w:val="single"/>
        </w:rPr>
        <w:lastRenderedPageBreak/>
        <w:t>Propojení agend</w:t>
      </w:r>
    </w:p>
    <w:p w14:paraId="61D1D230" w14:textId="6012EDB9" w:rsidR="00675BB6" w:rsidRDefault="00675BB6" w:rsidP="00675BB6">
      <w:pPr>
        <w:pStyle w:val="Nadpis1"/>
        <w:numPr>
          <w:ilvl w:val="0"/>
          <w:numId w:val="25"/>
        </w:numPr>
      </w:pPr>
      <w:r>
        <w:t>Úvod</w:t>
      </w:r>
    </w:p>
    <w:p w14:paraId="4979745F" w14:textId="77777777" w:rsidR="00675BB6" w:rsidRDefault="00675BB6" w:rsidP="00675BB6">
      <w:r>
        <w:t>V rámci stávajícího systému řízení dokumentů existuje několik dílčích modulů k řízení odběratelských vztahů (kde STC je odběratelem). Jedná se o moduly Smlouvy, Žádanky, Objednávky, Faktury. Související dokumenty jsou mezi sebou v některých případech provázány odkazem, který je využíván ke kontrole finančního plnění, přičemž kontrolu provádí ručně zaměstnanec STC. Neexistuje automatický přehled čerpání ani kontrola plnění, z čehož vyplývá vyšší riziko lidské chyby a následného přečerpání smlouvy/objednávky. Cílem požadavku je proces co nejvíce automatizovat.</w:t>
      </w:r>
    </w:p>
    <w:p w14:paraId="537240CB" w14:textId="77777777" w:rsidR="00675BB6" w:rsidRDefault="00675BB6" w:rsidP="00675BB6"/>
    <w:p w14:paraId="612C953E" w14:textId="77777777" w:rsidR="00675BB6" w:rsidRDefault="00675BB6" w:rsidP="00675BB6">
      <w:pPr>
        <w:pStyle w:val="Nadpis2"/>
        <w:numPr>
          <w:ilvl w:val="1"/>
          <w:numId w:val="4"/>
        </w:numPr>
      </w:pPr>
      <w:r>
        <w:t>Současný stav</w:t>
      </w:r>
    </w:p>
    <w:p w14:paraId="06666224" w14:textId="77777777" w:rsidR="00675BB6" w:rsidRDefault="00675BB6" w:rsidP="00675BB6">
      <w:r>
        <w:t>Zaměstnanec STC ručně proklikává odkazy v příslušných modulech, aby zkontroloval částky uvedené v daném dokumentu (faktuře, objednávce, …) či souhrnně pro danou smlouvu.</w:t>
      </w:r>
    </w:p>
    <w:p w14:paraId="20CFA0CC" w14:textId="77777777" w:rsidR="00675BB6" w:rsidRDefault="00675BB6" w:rsidP="00675BB6"/>
    <w:p w14:paraId="585881E8" w14:textId="77777777" w:rsidR="00675BB6" w:rsidRDefault="00675BB6" w:rsidP="00675BB6">
      <w:pPr>
        <w:pStyle w:val="Nadpis2"/>
        <w:numPr>
          <w:ilvl w:val="1"/>
          <w:numId w:val="4"/>
        </w:numPr>
      </w:pPr>
      <w:r>
        <w:t>Cíl</w:t>
      </w:r>
    </w:p>
    <w:p w14:paraId="567C8C47" w14:textId="77777777" w:rsidR="00675BB6" w:rsidRDefault="00675BB6" w:rsidP="00675BB6">
      <w:r>
        <w:t xml:space="preserve">Cílem požadavku je vytvoření propojení mezi vyjmenovanými moduly tak, aby všechny související dokumenty byly provázané a zároveň aby docházelo ke kontrole plnění všech souvisejících položek čerpání. Cílový stav je takový, kdy DMS automaticky sleduje, zda jsou dokumenty mezi sebou propojeny a zda částky na nižší úrovni v součtu nepřekračují částku na vyšší úrovni. </w:t>
      </w:r>
    </w:p>
    <w:p w14:paraId="031E6852" w14:textId="77777777" w:rsidR="00675BB6" w:rsidRDefault="00675BB6" w:rsidP="00675BB6"/>
    <w:p w14:paraId="4094D42D" w14:textId="77777777" w:rsidR="00675BB6" w:rsidRDefault="00675BB6" w:rsidP="00675BB6"/>
    <w:p w14:paraId="289C99A5" w14:textId="77777777" w:rsidR="00675BB6" w:rsidRDefault="00675BB6" w:rsidP="00675BB6">
      <w:pPr>
        <w:pStyle w:val="Nadpis1"/>
        <w:numPr>
          <w:ilvl w:val="0"/>
          <w:numId w:val="4"/>
        </w:numPr>
      </w:pPr>
      <w:r>
        <w:t>Popis řešení a funkční požadavky řešení</w:t>
      </w:r>
      <w:r>
        <w:tab/>
      </w:r>
    </w:p>
    <w:p w14:paraId="1ABF0A83" w14:textId="77777777" w:rsidR="00675BB6" w:rsidRDefault="00675BB6" w:rsidP="00675BB6">
      <w:pPr>
        <w:pStyle w:val="Nadpis2"/>
        <w:numPr>
          <w:ilvl w:val="1"/>
          <w:numId w:val="4"/>
        </w:numPr>
      </w:pPr>
      <w:r>
        <w:t>Uživatelské role</w:t>
      </w:r>
    </w:p>
    <w:p w14:paraId="2E030694" w14:textId="77777777" w:rsidR="00675BB6" w:rsidRDefault="00675BB6" w:rsidP="00675BB6">
      <w:pPr>
        <w:spacing w:before="240"/>
      </w:pPr>
      <w:r>
        <w:t>Nedochází ke změně v uživatelských rolích.</w:t>
      </w:r>
    </w:p>
    <w:p w14:paraId="45201E14" w14:textId="77777777" w:rsidR="00675BB6" w:rsidRDefault="00675BB6" w:rsidP="00675BB6">
      <w:pPr>
        <w:spacing w:before="240"/>
      </w:pPr>
    </w:p>
    <w:p w14:paraId="7C2EB596" w14:textId="77777777" w:rsidR="00675BB6" w:rsidRDefault="00675BB6" w:rsidP="00675BB6">
      <w:pPr>
        <w:pStyle w:val="Nadpis2"/>
        <w:numPr>
          <w:ilvl w:val="1"/>
          <w:numId w:val="4"/>
        </w:numPr>
      </w:pPr>
      <w:r>
        <w:t>Obecné funkční požadavky</w:t>
      </w:r>
    </w:p>
    <w:p w14:paraId="26F930E8" w14:textId="77777777" w:rsidR="00675BB6" w:rsidRDefault="00675BB6" w:rsidP="00675BB6">
      <w:r>
        <w:t>Funkční požadavky lze rozdělit do dvou oblastí, obě však závisí na vytvoření propojení mezi již existujícími moduly. Jednoduché schéma propojených modulů zobrazuje obrázek níže. Hierarchie dokumentů je zleva-doprava, tedy smlouva stojí v hierarchii „nejvýše“ (nadřízená), faktura „nejníže“ (podřízená):</w:t>
      </w:r>
    </w:p>
    <w:p w14:paraId="40D60009" w14:textId="77777777" w:rsidR="00675BB6" w:rsidRDefault="00675BB6" w:rsidP="00675BB6"/>
    <w:p w14:paraId="6CCC253F" w14:textId="77777777" w:rsidR="00675BB6" w:rsidRDefault="00675BB6" w:rsidP="00675BB6"/>
    <w:p w14:paraId="6EBDC2C4" w14:textId="3CC6945E" w:rsidR="00675BB6" w:rsidRDefault="00675BB6" w:rsidP="00675BB6">
      <w:r>
        <w:rPr>
          <w:noProof/>
        </w:rPr>
        <w:lastRenderedPageBreak/>
        <w:drawing>
          <wp:inline distT="0" distB="0" distL="0" distR="0" wp14:anchorId="5FF8AB55" wp14:editId="3A612B4A">
            <wp:extent cx="5676900" cy="23241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76900" cy="2324100"/>
                    </a:xfrm>
                    <a:prstGeom prst="rect">
                      <a:avLst/>
                    </a:prstGeom>
                    <a:noFill/>
                    <a:ln>
                      <a:noFill/>
                    </a:ln>
                  </pic:spPr>
                </pic:pic>
              </a:graphicData>
            </a:graphic>
          </wp:inline>
        </w:drawing>
      </w:r>
    </w:p>
    <w:p w14:paraId="00E5D42A" w14:textId="77777777" w:rsidR="00675BB6" w:rsidRDefault="00675BB6" w:rsidP="00675BB6">
      <w:pPr>
        <w:jc w:val="center"/>
      </w:pPr>
      <w:r>
        <w:t xml:space="preserve">Obrázek 1: Schéma jednotlivých modulů požadavku propojení agend </w:t>
      </w:r>
    </w:p>
    <w:p w14:paraId="0C090596" w14:textId="77777777" w:rsidR="00675BB6" w:rsidRDefault="00675BB6" w:rsidP="00675BB6"/>
    <w:p w14:paraId="5127F30E" w14:textId="77777777" w:rsidR="00675BB6" w:rsidRDefault="00675BB6" w:rsidP="00675BB6">
      <w:r>
        <w:t>Řešení dodavatelem musí naplňovat následující funkční požadavky pro daný případ užití:</w:t>
      </w:r>
    </w:p>
    <w:p w14:paraId="04A441D5" w14:textId="77777777" w:rsidR="00675BB6" w:rsidRDefault="00675BB6" w:rsidP="00675BB6">
      <w:pPr>
        <w:pStyle w:val="Odstavecseseznamem"/>
        <w:numPr>
          <w:ilvl w:val="0"/>
          <w:numId w:val="24"/>
        </w:numPr>
      </w:pPr>
      <w:r>
        <w:t>Řešení naplňuje cíl požadavku v rozsahu uvedeného případu užití</w:t>
      </w:r>
    </w:p>
    <w:p w14:paraId="2C7E4D2A" w14:textId="77777777" w:rsidR="00675BB6" w:rsidRDefault="00675BB6" w:rsidP="00675BB6">
      <w:pPr>
        <w:pStyle w:val="Odstavecseseznamem"/>
        <w:numPr>
          <w:ilvl w:val="0"/>
          <w:numId w:val="24"/>
        </w:numPr>
      </w:pPr>
      <w:r>
        <w:t>Systém minimálně jednou denně vyhledá, zda pro nadřízený dokument neexistuje nový podřízený dokument. Pokud ano, vytvoří mezi nimi odkaz v záložce Související.</w:t>
      </w:r>
    </w:p>
    <w:p w14:paraId="0463145C" w14:textId="77777777" w:rsidR="00675BB6" w:rsidRDefault="00675BB6" w:rsidP="00675BB6">
      <w:pPr>
        <w:pStyle w:val="Odstavecseseznamem"/>
        <w:numPr>
          <w:ilvl w:val="0"/>
          <w:numId w:val="24"/>
        </w:numPr>
      </w:pPr>
      <w:r>
        <w:t>Systém nemaže již existující propojení mezi dokumenty (např. ta, která uživatel přidal ručně).</w:t>
      </w:r>
    </w:p>
    <w:p w14:paraId="6810C790" w14:textId="77777777" w:rsidR="00675BB6" w:rsidRDefault="00675BB6" w:rsidP="00675BB6">
      <w:pPr>
        <w:pStyle w:val="Odstavecseseznamem"/>
        <w:numPr>
          <w:ilvl w:val="0"/>
          <w:numId w:val="24"/>
        </w:numPr>
      </w:pPr>
      <w:r>
        <w:t>Každá položka v uvedených modulech má novou zobrazovanou informaci „Čerpání“, v níž je uveden přehled aktuálních hodnot čerpání podřízených dokumentů.</w:t>
      </w:r>
    </w:p>
    <w:p w14:paraId="66C4DDB7" w14:textId="77777777" w:rsidR="00675BB6" w:rsidRDefault="00675BB6" w:rsidP="00675BB6">
      <w:pPr>
        <w:pStyle w:val="Odstavecseseznamem"/>
        <w:numPr>
          <w:ilvl w:val="0"/>
          <w:numId w:val="24"/>
        </w:numPr>
      </w:pPr>
      <w:r>
        <w:t>Systém provádí alespoň jednou denně kontrolu, zda souhrnná hodnota aktuálních hodnot čerpání podřízených dokumentů nepřekračuje celkovou částku jim nadřízeného dokumentu, tedy například souhrn hodnot všech faktur nepřekračuje hodnotu jejich nadřízené objednávky.</w:t>
      </w:r>
    </w:p>
    <w:p w14:paraId="297A9FBB" w14:textId="77777777" w:rsidR="00675BB6" w:rsidRDefault="00675BB6" w:rsidP="00675BB6">
      <w:pPr>
        <w:pStyle w:val="Odstavecseseznamem"/>
        <w:numPr>
          <w:ilvl w:val="0"/>
          <w:numId w:val="24"/>
        </w:numPr>
      </w:pPr>
      <w:r>
        <w:t>Pokud je hodnota nadřízeného dokumentu nižší (tedy došlo k přečerpání), systém automaticky zašle notifikaci zpracovateli dokumentu, u nějž došlo k přečerpání. Tedy například, pokud souhrnná hodnota faktur překročí celkovou hodnotu jejich objednávky, zašle systém notifikaci objednateli, ovšem nebrání uživateli vykonání žádných kroků.</w:t>
      </w:r>
    </w:p>
    <w:p w14:paraId="604E9223" w14:textId="77777777" w:rsidR="00675BB6" w:rsidRDefault="00675BB6" w:rsidP="00675BB6">
      <w:pPr>
        <w:pStyle w:val="Odstavecseseznamem"/>
        <w:numPr>
          <w:ilvl w:val="0"/>
          <w:numId w:val="24"/>
        </w:numPr>
      </w:pPr>
      <w:r>
        <w:t>U všech dokumentů uvedených modulů je možnost částku evidovat v CZK i v cizí měně. Pro kontrolu čerpání je vždy použita původní měna smlouvy.</w:t>
      </w:r>
    </w:p>
    <w:p w14:paraId="41493450" w14:textId="77777777" w:rsidR="00675BB6" w:rsidRDefault="00675BB6" w:rsidP="00675BB6">
      <w:pPr>
        <w:pStyle w:val="Odstavecseseznamem"/>
        <w:numPr>
          <w:ilvl w:val="0"/>
          <w:numId w:val="24"/>
        </w:numPr>
      </w:pPr>
    </w:p>
    <w:p w14:paraId="3068B49C" w14:textId="77777777" w:rsidR="00675BB6" w:rsidRDefault="00675BB6" w:rsidP="00675BB6"/>
    <w:p w14:paraId="3BE58C74" w14:textId="77777777" w:rsidR="00675BB6" w:rsidRDefault="00675BB6" w:rsidP="00675BB6"/>
    <w:p w14:paraId="704A186D" w14:textId="77777777" w:rsidR="00675BB6" w:rsidRDefault="00675BB6" w:rsidP="00675BB6">
      <w:pPr>
        <w:pStyle w:val="Nadpis2"/>
        <w:numPr>
          <w:ilvl w:val="1"/>
          <w:numId w:val="4"/>
        </w:numPr>
      </w:pPr>
      <w:r>
        <w:t>Návaznost na jiné systémy</w:t>
      </w:r>
    </w:p>
    <w:p w14:paraId="65980914" w14:textId="77777777" w:rsidR="00675BB6" w:rsidRDefault="00675BB6" w:rsidP="00675BB6">
      <w:r>
        <w:t>Proces již má definované stávající návaznosti na jiné systémy, předpokládá i vytvoření nových návazností. DMS v současnosti se všemi níže uvedenými systémy již má vytvořené vazby v jiných případech užití.</w:t>
      </w:r>
    </w:p>
    <w:tbl>
      <w:tblPr>
        <w:tblStyle w:val="Mkatabulky"/>
        <w:tblW w:w="9062" w:type="dxa"/>
        <w:tblLook w:val="04A0" w:firstRow="1" w:lastRow="0" w:firstColumn="1" w:lastColumn="0" w:noHBand="0" w:noVBand="1"/>
      </w:tblPr>
      <w:tblGrid>
        <w:gridCol w:w="1329"/>
        <w:gridCol w:w="1358"/>
        <w:gridCol w:w="3207"/>
        <w:gridCol w:w="3168"/>
      </w:tblGrid>
      <w:tr w:rsidR="00675BB6" w14:paraId="326ED0AF" w14:textId="77777777" w:rsidTr="00675BB6">
        <w:trPr>
          <w:trHeight w:val="200"/>
        </w:trPr>
        <w:tc>
          <w:tcPr>
            <w:tcW w:w="1329" w:type="dxa"/>
            <w:tcBorders>
              <w:top w:val="single" w:sz="4" w:space="0" w:color="auto"/>
              <w:left w:val="single" w:sz="4" w:space="0" w:color="auto"/>
              <w:bottom w:val="single" w:sz="4" w:space="0" w:color="auto"/>
              <w:right w:val="single" w:sz="4" w:space="0" w:color="auto"/>
            </w:tcBorders>
            <w:hideMark/>
          </w:tcPr>
          <w:p w14:paraId="14A12B4C" w14:textId="77777777" w:rsidR="00675BB6" w:rsidRDefault="00675BB6">
            <w:pPr>
              <w:spacing w:before="0" w:after="0"/>
              <w:jc w:val="left"/>
              <w:rPr>
                <w:b/>
                <w:bCs/>
              </w:rPr>
            </w:pPr>
            <w:r>
              <w:rPr>
                <w:b/>
                <w:bCs/>
              </w:rPr>
              <w:t>Krok</w:t>
            </w:r>
          </w:p>
        </w:tc>
        <w:tc>
          <w:tcPr>
            <w:tcW w:w="1358" w:type="dxa"/>
            <w:tcBorders>
              <w:top w:val="single" w:sz="4" w:space="0" w:color="auto"/>
              <w:left w:val="single" w:sz="4" w:space="0" w:color="auto"/>
              <w:bottom w:val="single" w:sz="4" w:space="0" w:color="auto"/>
              <w:right w:val="single" w:sz="4" w:space="0" w:color="auto"/>
            </w:tcBorders>
            <w:hideMark/>
          </w:tcPr>
          <w:p w14:paraId="0606ACB9" w14:textId="77777777" w:rsidR="00675BB6" w:rsidRDefault="00675BB6">
            <w:pPr>
              <w:spacing w:before="0" w:after="0"/>
              <w:jc w:val="left"/>
              <w:rPr>
                <w:b/>
                <w:bCs/>
              </w:rPr>
            </w:pPr>
            <w:r>
              <w:rPr>
                <w:b/>
                <w:bCs/>
              </w:rPr>
              <w:t>Navazující systém</w:t>
            </w:r>
          </w:p>
        </w:tc>
        <w:tc>
          <w:tcPr>
            <w:tcW w:w="3207" w:type="dxa"/>
            <w:tcBorders>
              <w:top w:val="single" w:sz="4" w:space="0" w:color="auto"/>
              <w:left w:val="single" w:sz="4" w:space="0" w:color="auto"/>
              <w:bottom w:val="single" w:sz="4" w:space="0" w:color="auto"/>
              <w:right w:val="single" w:sz="4" w:space="0" w:color="auto"/>
            </w:tcBorders>
            <w:hideMark/>
          </w:tcPr>
          <w:p w14:paraId="491CEBD4" w14:textId="77777777" w:rsidR="00675BB6" w:rsidRDefault="00675BB6">
            <w:pPr>
              <w:spacing w:before="0" w:after="0"/>
              <w:jc w:val="left"/>
              <w:rPr>
                <w:b/>
                <w:bCs/>
              </w:rPr>
            </w:pPr>
            <w:r>
              <w:rPr>
                <w:b/>
                <w:bCs/>
              </w:rPr>
              <w:t>Současný stav</w:t>
            </w:r>
          </w:p>
        </w:tc>
        <w:tc>
          <w:tcPr>
            <w:tcW w:w="3168" w:type="dxa"/>
            <w:tcBorders>
              <w:top w:val="single" w:sz="4" w:space="0" w:color="auto"/>
              <w:left w:val="single" w:sz="4" w:space="0" w:color="auto"/>
              <w:bottom w:val="single" w:sz="4" w:space="0" w:color="auto"/>
              <w:right w:val="single" w:sz="4" w:space="0" w:color="auto"/>
            </w:tcBorders>
            <w:hideMark/>
          </w:tcPr>
          <w:p w14:paraId="75900DD0" w14:textId="77777777" w:rsidR="00675BB6" w:rsidRDefault="00675BB6">
            <w:pPr>
              <w:spacing w:before="0" w:after="0"/>
              <w:jc w:val="left"/>
              <w:rPr>
                <w:b/>
                <w:bCs/>
              </w:rPr>
            </w:pPr>
            <w:r>
              <w:rPr>
                <w:b/>
                <w:bCs/>
              </w:rPr>
              <w:t>Nový stav</w:t>
            </w:r>
          </w:p>
        </w:tc>
      </w:tr>
      <w:tr w:rsidR="00675BB6" w14:paraId="7AD07AE6" w14:textId="77777777" w:rsidTr="00675BB6">
        <w:trPr>
          <w:trHeight w:val="200"/>
        </w:trPr>
        <w:tc>
          <w:tcPr>
            <w:tcW w:w="1329" w:type="dxa"/>
            <w:tcBorders>
              <w:top w:val="single" w:sz="4" w:space="0" w:color="auto"/>
              <w:left w:val="single" w:sz="4" w:space="0" w:color="auto"/>
              <w:bottom w:val="single" w:sz="4" w:space="0" w:color="auto"/>
              <w:right w:val="single" w:sz="4" w:space="0" w:color="auto"/>
            </w:tcBorders>
            <w:hideMark/>
          </w:tcPr>
          <w:p w14:paraId="6048A79C" w14:textId="77777777" w:rsidR="00675BB6" w:rsidRDefault="00675BB6">
            <w:pPr>
              <w:spacing w:before="0" w:after="0"/>
              <w:jc w:val="left"/>
            </w:pPr>
            <w:r>
              <w:t>Import částky v cizí měně</w:t>
            </w:r>
          </w:p>
        </w:tc>
        <w:tc>
          <w:tcPr>
            <w:tcW w:w="1358" w:type="dxa"/>
            <w:tcBorders>
              <w:top w:val="single" w:sz="4" w:space="0" w:color="auto"/>
              <w:left w:val="single" w:sz="4" w:space="0" w:color="auto"/>
              <w:bottom w:val="single" w:sz="4" w:space="0" w:color="auto"/>
              <w:right w:val="single" w:sz="4" w:space="0" w:color="auto"/>
            </w:tcBorders>
            <w:hideMark/>
          </w:tcPr>
          <w:p w14:paraId="5E52E3F0" w14:textId="77777777" w:rsidR="00675BB6" w:rsidRDefault="00675BB6">
            <w:pPr>
              <w:spacing w:before="0" w:after="0"/>
              <w:jc w:val="left"/>
            </w:pPr>
            <w:r>
              <w:t xml:space="preserve">IS Cicero </w:t>
            </w:r>
          </w:p>
        </w:tc>
        <w:tc>
          <w:tcPr>
            <w:tcW w:w="3207" w:type="dxa"/>
            <w:tcBorders>
              <w:top w:val="single" w:sz="4" w:space="0" w:color="auto"/>
              <w:left w:val="single" w:sz="4" w:space="0" w:color="auto"/>
              <w:bottom w:val="single" w:sz="4" w:space="0" w:color="auto"/>
              <w:right w:val="single" w:sz="4" w:space="0" w:color="auto"/>
            </w:tcBorders>
            <w:hideMark/>
          </w:tcPr>
          <w:p w14:paraId="2CFF46FB" w14:textId="77777777" w:rsidR="00675BB6" w:rsidRDefault="00675BB6">
            <w:pPr>
              <w:spacing w:before="0" w:after="0"/>
              <w:jc w:val="left"/>
            </w:pPr>
            <w:r>
              <w:t>V IS Cicero se přepočítá částka žádanky do CZK, pokud je v cizí měně. Do DMS je předána pouze částka v CZK</w:t>
            </w:r>
          </w:p>
        </w:tc>
        <w:tc>
          <w:tcPr>
            <w:tcW w:w="3168" w:type="dxa"/>
            <w:tcBorders>
              <w:top w:val="single" w:sz="4" w:space="0" w:color="auto"/>
              <w:left w:val="single" w:sz="4" w:space="0" w:color="auto"/>
              <w:bottom w:val="single" w:sz="4" w:space="0" w:color="auto"/>
              <w:right w:val="single" w:sz="4" w:space="0" w:color="auto"/>
            </w:tcBorders>
            <w:hideMark/>
          </w:tcPr>
          <w:p w14:paraId="5852C806" w14:textId="77777777" w:rsidR="00675BB6" w:rsidRDefault="00675BB6">
            <w:pPr>
              <w:spacing w:before="0" w:after="0"/>
              <w:jc w:val="left"/>
            </w:pPr>
            <w:r>
              <w:t>Z IS Cicero bude zasílána částka v CZK i v cizí měně, obě hodnoty budou uchovány v DMS.</w:t>
            </w:r>
          </w:p>
        </w:tc>
      </w:tr>
    </w:tbl>
    <w:p w14:paraId="2B07B8E6" w14:textId="77777777" w:rsidR="00675BB6" w:rsidRDefault="00675BB6" w:rsidP="00675BB6"/>
    <w:p w14:paraId="624D2665" w14:textId="77777777" w:rsidR="00675BB6" w:rsidRDefault="00675BB6" w:rsidP="00675BB6">
      <w:pPr>
        <w:pStyle w:val="Nadpis2"/>
        <w:numPr>
          <w:ilvl w:val="1"/>
          <w:numId w:val="4"/>
        </w:numPr>
      </w:pPr>
      <w:r>
        <w:t>Popis use casů (UC) s konkrétními funkčními požadavky</w:t>
      </w:r>
    </w:p>
    <w:p w14:paraId="44C6DE89" w14:textId="77777777" w:rsidR="00675BB6" w:rsidRDefault="00675BB6" w:rsidP="00B97215">
      <w:pPr>
        <w:pStyle w:val="Nadpis3"/>
      </w:pPr>
      <w:r>
        <w:t>UC1 Propojení agend</w:t>
      </w:r>
    </w:p>
    <w:tbl>
      <w:tblPr>
        <w:tblW w:w="9333" w:type="dxa"/>
        <w:tblCellMar>
          <w:left w:w="70" w:type="dxa"/>
          <w:right w:w="70" w:type="dxa"/>
        </w:tblCellMar>
        <w:tblLook w:val="04A0" w:firstRow="1" w:lastRow="0" w:firstColumn="1" w:lastColumn="0" w:noHBand="0" w:noVBand="1"/>
      </w:tblPr>
      <w:tblGrid>
        <w:gridCol w:w="1279"/>
        <w:gridCol w:w="8054"/>
      </w:tblGrid>
      <w:tr w:rsidR="00675BB6" w14:paraId="3AF91665" w14:textId="77777777" w:rsidTr="00675BB6">
        <w:trPr>
          <w:trHeight w:val="385"/>
        </w:trPr>
        <w:tc>
          <w:tcPr>
            <w:tcW w:w="1279" w:type="dxa"/>
            <w:tcBorders>
              <w:top w:val="single" w:sz="8" w:space="0" w:color="auto"/>
              <w:left w:val="single" w:sz="8" w:space="0" w:color="auto"/>
              <w:bottom w:val="single" w:sz="4" w:space="0" w:color="auto"/>
              <w:right w:val="single" w:sz="4" w:space="0" w:color="auto"/>
            </w:tcBorders>
            <w:vAlign w:val="center"/>
            <w:hideMark/>
          </w:tcPr>
          <w:p w14:paraId="1C54128D"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Proces (Use Case) </w:t>
            </w:r>
          </w:p>
        </w:tc>
        <w:tc>
          <w:tcPr>
            <w:tcW w:w="8054" w:type="dxa"/>
            <w:tcBorders>
              <w:top w:val="single" w:sz="8" w:space="0" w:color="auto"/>
              <w:left w:val="nil"/>
              <w:bottom w:val="single" w:sz="4" w:space="0" w:color="auto"/>
              <w:right w:val="single" w:sz="8" w:space="0" w:color="auto"/>
            </w:tcBorders>
            <w:vAlign w:val="center"/>
            <w:hideMark/>
          </w:tcPr>
          <w:p w14:paraId="60586A76" w14:textId="77777777" w:rsidR="00675BB6" w:rsidRDefault="00675BB6">
            <w:pPr>
              <w:spacing w:before="0" w:after="0"/>
              <w:rPr>
                <w:rFonts w:ascii="Trebuchet MS" w:hAnsi="Trebuchet MS" w:cs="Calibri"/>
                <w:b/>
                <w:bCs/>
                <w:color w:val="70AD47"/>
                <w:sz w:val="24"/>
                <w:szCs w:val="24"/>
              </w:rPr>
            </w:pPr>
            <w:r>
              <w:rPr>
                <w:rFonts w:ascii="Trebuchet MS" w:hAnsi="Trebuchet MS" w:cs="Calibri"/>
                <w:b/>
                <w:bCs/>
                <w:color w:val="70AD47"/>
                <w:sz w:val="24"/>
                <w:szCs w:val="24"/>
              </w:rPr>
              <w:t>UC1 Propojení agend</w:t>
            </w:r>
          </w:p>
        </w:tc>
      </w:tr>
      <w:tr w:rsidR="00675BB6" w14:paraId="5F17B8C4" w14:textId="77777777" w:rsidTr="00675BB6">
        <w:trPr>
          <w:trHeight w:val="321"/>
        </w:trPr>
        <w:tc>
          <w:tcPr>
            <w:tcW w:w="1279" w:type="dxa"/>
            <w:tcBorders>
              <w:top w:val="nil"/>
              <w:left w:val="single" w:sz="8" w:space="0" w:color="auto"/>
              <w:bottom w:val="single" w:sz="4" w:space="0" w:color="auto"/>
              <w:right w:val="single" w:sz="4" w:space="0" w:color="auto"/>
            </w:tcBorders>
            <w:vAlign w:val="center"/>
            <w:hideMark/>
          </w:tcPr>
          <w:p w14:paraId="00DCFF41"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Cíl </w:t>
            </w:r>
          </w:p>
        </w:tc>
        <w:tc>
          <w:tcPr>
            <w:tcW w:w="8054" w:type="dxa"/>
            <w:tcBorders>
              <w:top w:val="nil"/>
              <w:left w:val="nil"/>
              <w:bottom w:val="single" w:sz="4" w:space="0" w:color="auto"/>
              <w:right w:val="single" w:sz="8" w:space="0" w:color="auto"/>
            </w:tcBorders>
            <w:vAlign w:val="center"/>
            <w:hideMark/>
          </w:tcPr>
          <w:p w14:paraId="39391CEE"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Propojení souvisejících dokumentů mezi moduly a kontrola čerpání mezi nimi</w:t>
            </w:r>
          </w:p>
        </w:tc>
      </w:tr>
      <w:tr w:rsidR="00675BB6" w14:paraId="7B9B8549" w14:textId="77777777" w:rsidTr="00675BB6">
        <w:trPr>
          <w:trHeight w:val="321"/>
        </w:trPr>
        <w:tc>
          <w:tcPr>
            <w:tcW w:w="1279" w:type="dxa"/>
            <w:tcBorders>
              <w:top w:val="nil"/>
              <w:left w:val="single" w:sz="8" w:space="0" w:color="auto"/>
              <w:bottom w:val="single" w:sz="4" w:space="0" w:color="auto"/>
              <w:right w:val="single" w:sz="4" w:space="0" w:color="auto"/>
            </w:tcBorders>
            <w:vAlign w:val="center"/>
            <w:hideMark/>
          </w:tcPr>
          <w:p w14:paraId="2C18287F"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w:t>
            </w:r>
          </w:p>
        </w:tc>
        <w:tc>
          <w:tcPr>
            <w:tcW w:w="8054" w:type="dxa"/>
            <w:tcBorders>
              <w:top w:val="nil"/>
              <w:left w:val="nil"/>
              <w:bottom w:val="single" w:sz="4" w:space="0" w:color="auto"/>
              <w:right w:val="single" w:sz="8" w:space="0" w:color="auto"/>
            </w:tcBorders>
            <w:vAlign w:val="center"/>
            <w:hideMark/>
          </w:tcPr>
          <w:p w14:paraId="35D65C31"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Systém a jakýkoli držitel jednoho z propojených dokumentů, audit, vedoucí zaměstnanci</w:t>
            </w:r>
          </w:p>
        </w:tc>
      </w:tr>
      <w:tr w:rsidR="00675BB6" w14:paraId="41AC7DC6" w14:textId="77777777" w:rsidTr="00675BB6">
        <w:trPr>
          <w:trHeight w:val="321"/>
        </w:trPr>
        <w:tc>
          <w:tcPr>
            <w:tcW w:w="1279" w:type="dxa"/>
            <w:tcBorders>
              <w:top w:val="nil"/>
              <w:left w:val="single" w:sz="8" w:space="0" w:color="auto"/>
              <w:bottom w:val="single" w:sz="4" w:space="0" w:color="auto"/>
              <w:right w:val="single" w:sz="4" w:space="0" w:color="auto"/>
            </w:tcBorders>
            <w:vAlign w:val="center"/>
            <w:hideMark/>
          </w:tcPr>
          <w:p w14:paraId="18553849"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jak často </w:t>
            </w:r>
          </w:p>
        </w:tc>
        <w:tc>
          <w:tcPr>
            <w:tcW w:w="8054" w:type="dxa"/>
            <w:tcBorders>
              <w:top w:val="nil"/>
              <w:left w:val="nil"/>
              <w:bottom w:val="nil"/>
              <w:right w:val="single" w:sz="8" w:space="0" w:color="auto"/>
            </w:tcBorders>
            <w:vAlign w:val="center"/>
            <w:hideMark/>
          </w:tcPr>
          <w:p w14:paraId="185CF840" w14:textId="77777777" w:rsidR="00675BB6" w:rsidRDefault="00675BB6">
            <w:pPr>
              <w:spacing w:before="0" w:after="0"/>
              <w:jc w:val="left"/>
              <w:rPr>
                <w:rFonts w:ascii="Trebuchet MS" w:hAnsi="Trebuchet MS" w:cs="Calibri"/>
                <w:sz w:val="20"/>
              </w:rPr>
            </w:pPr>
            <w:r>
              <w:rPr>
                <w:rFonts w:ascii="Trebuchet MS" w:hAnsi="Trebuchet MS" w:cs="Calibri"/>
                <w:sz w:val="20"/>
              </w:rPr>
              <w:t>Systém alespoň jednou denně. Vznik nových dokumentů několikrát denně</w:t>
            </w:r>
          </w:p>
        </w:tc>
      </w:tr>
      <w:tr w:rsidR="00675BB6" w14:paraId="0997926F" w14:textId="77777777" w:rsidTr="00675BB6">
        <w:trPr>
          <w:trHeight w:val="643"/>
        </w:trPr>
        <w:tc>
          <w:tcPr>
            <w:tcW w:w="1279" w:type="dxa"/>
            <w:tcBorders>
              <w:top w:val="nil"/>
              <w:left w:val="single" w:sz="8" w:space="0" w:color="auto"/>
              <w:bottom w:val="single" w:sz="4" w:space="0" w:color="auto"/>
              <w:right w:val="single" w:sz="4" w:space="0" w:color="auto"/>
            </w:tcBorders>
            <w:vAlign w:val="center"/>
            <w:hideMark/>
          </w:tcPr>
          <w:p w14:paraId="1161FC8F"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Spuštění (trigger)  </w:t>
            </w:r>
          </w:p>
        </w:tc>
        <w:tc>
          <w:tcPr>
            <w:tcW w:w="8054" w:type="dxa"/>
            <w:tcBorders>
              <w:top w:val="single" w:sz="4" w:space="0" w:color="auto"/>
              <w:left w:val="nil"/>
              <w:bottom w:val="nil"/>
              <w:right w:val="single" w:sz="8" w:space="0" w:color="auto"/>
            </w:tcBorders>
            <w:vAlign w:val="center"/>
            <w:hideMark/>
          </w:tcPr>
          <w:p w14:paraId="7722B570" w14:textId="77777777" w:rsidR="00675BB6" w:rsidRDefault="00675BB6">
            <w:pPr>
              <w:spacing w:before="0" w:after="0"/>
              <w:jc w:val="left"/>
              <w:rPr>
                <w:rFonts w:ascii="Trebuchet MS" w:hAnsi="Trebuchet MS" w:cs="Calibri"/>
                <w:sz w:val="20"/>
              </w:rPr>
            </w:pPr>
            <w:r>
              <w:rPr>
                <w:rFonts w:ascii="Trebuchet MS" w:hAnsi="Trebuchet MS" w:cs="Calibri"/>
                <w:sz w:val="20"/>
              </w:rPr>
              <w:t>U již propojených dokumentů běží automaticky v pravidelných cyklech. Systém by měl pravidelně vyhledávat dokumenty, které na sebe ve svých datech odkazují (např. žádanka-objednávka, faktura-objednávka, objednávka-smlouva) a vyhodnocovat jejich data. Oprávněný uživatel může další dokumenty propojit manuálně</w:t>
            </w:r>
          </w:p>
        </w:tc>
      </w:tr>
      <w:tr w:rsidR="00675BB6" w14:paraId="270B2E10" w14:textId="77777777" w:rsidTr="00675BB6">
        <w:trPr>
          <w:trHeight w:val="643"/>
        </w:trPr>
        <w:tc>
          <w:tcPr>
            <w:tcW w:w="1279" w:type="dxa"/>
            <w:tcBorders>
              <w:top w:val="nil"/>
              <w:left w:val="single" w:sz="8" w:space="0" w:color="auto"/>
              <w:bottom w:val="single" w:sz="4" w:space="0" w:color="auto"/>
              <w:right w:val="single" w:sz="4" w:space="0" w:color="auto"/>
            </w:tcBorders>
            <w:vAlign w:val="center"/>
            <w:hideMark/>
          </w:tcPr>
          <w:p w14:paraId="16D972D6"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Vstup, vstupní podmínky </w:t>
            </w:r>
          </w:p>
        </w:tc>
        <w:tc>
          <w:tcPr>
            <w:tcW w:w="8054" w:type="dxa"/>
            <w:tcBorders>
              <w:top w:val="single" w:sz="4" w:space="0" w:color="auto"/>
              <w:left w:val="nil"/>
              <w:bottom w:val="nil"/>
              <w:right w:val="single" w:sz="8" w:space="0" w:color="auto"/>
            </w:tcBorders>
            <w:vAlign w:val="center"/>
            <w:hideMark/>
          </w:tcPr>
          <w:p w14:paraId="2F172C4C" w14:textId="77777777" w:rsidR="00675BB6" w:rsidRDefault="00675BB6">
            <w:pPr>
              <w:spacing w:before="0" w:after="0"/>
              <w:jc w:val="left"/>
              <w:rPr>
                <w:rFonts w:ascii="Trebuchet MS" w:hAnsi="Trebuchet MS" w:cs="Calibri"/>
                <w:sz w:val="20"/>
              </w:rPr>
            </w:pPr>
            <w:r>
              <w:rPr>
                <w:rFonts w:ascii="Trebuchet MS" w:hAnsi="Trebuchet MS" w:cs="Calibri"/>
                <w:sz w:val="20"/>
              </w:rPr>
              <w:t>Existující schválené dokumenty v agendách smlouvy, žádanky, objednávky, faktury</w:t>
            </w:r>
          </w:p>
        </w:tc>
      </w:tr>
      <w:tr w:rsidR="00675BB6" w14:paraId="26C0941A" w14:textId="77777777" w:rsidTr="00675BB6">
        <w:trPr>
          <w:trHeight w:val="321"/>
        </w:trPr>
        <w:tc>
          <w:tcPr>
            <w:tcW w:w="1279" w:type="dxa"/>
            <w:vMerge w:val="restart"/>
            <w:tcBorders>
              <w:top w:val="nil"/>
              <w:left w:val="single" w:sz="8" w:space="0" w:color="auto"/>
              <w:bottom w:val="single" w:sz="4" w:space="0" w:color="auto"/>
              <w:right w:val="single" w:sz="4" w:space="0" w:color="auto"/>
            </w:tcBorders>
            <w:vAlign w:val="center"/>
            <w:hideMark/>
          </w:tcPr>
          <w:p w14:paraId="72F2D61B"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Popis procesu </w:t>
            </w:r>
          </w:p>
        </w:tc>
        <w:tc>
          <w:tcPr>
            <w:tcW w:w="8054" w:type="dxa"/>
            <w:tcBorders>
              <w:top w:val="single" w:sz="4" w:space="0" w:color="auto"/>
              <w:left w:val="nil"/>
              <w:bottom w:val="nil"/>
              <w:right w:val="single" w:sz="8" w:space="0" w:color="auto"/>
            </w:tcBorders>
            <w:hideMark/>
          </w:tcPr>
          <w:p w14:paraId="690CAFC9"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1) Systém vyhledá každou minutu, zda nějaký z podřazených schválených dokumentů neodkazuje na tento dokument. Hierarchie dokumentů je následující: smlouva, žádanka/požadavek, objednávka, faktura.</w:t>
            </w:r>
          </w:p>
        </w:tc>
      </w:tr>
      <w:tr w:rsidR="00675BB6" w14:paraId="06524D35" w14:textId="77777777" w:rsidTr="00675BB6">
        <w:trPr>
          <w:trHeight w:val="643"/>
        </w:trPr>
        <w:tc>
          <w:tcPr>
            <w:tcW w:w="0" w:type="auto"/>
            <w:vMerge/>
            <w:tcBorders>
              <w:top w:val="nil"/>
              <w:left w:val="single" w:sz="8" w:space="0" w:color="auto"/>
              <w:bottom w:val="single" w:sz="4" w:space="0" w:color="auto"/>
              <w:right w:val="single" w:sz="4" w:space="0" w:color="auto"/>
            </w:tcBorders>
            <w:vAlign w:val="center"/>
            <w:hideMark/>
          </w:tcPr>
          <w:p w14:paraId="44FE7A5E" w14:textId="77777777" w:rsidR="00675BB6" w:rsidRDefault="00675BB6">
            <w:pPr>
              <w:spacing w:before="0" w:after="0"/>
              <w:jc w:val="left"/>
              <w:rPr>
                <w:rFonts w:ascii="Trebuchet MS" w:hAnsi="Trebuchet MS" w:cs="Calibri"/>
                <w:b/>
                <w:bCs/>
                <w:color w:val="000000"/>
                <w:sz w:val="20"/>
              </w:rPr>
            </w:pPr>
          </w:p>
        </w:tc>
        <w:tc>
          <w:tcPr>
            <w:tcW w:w="8054" w:type="dxa"/>
            <w:tcBorders>
              <w:top w:val="single" w:sz="4" w:space="0" w:color="auto"/>
              <w:left w:val="nil"/>
              <w:bottom w:val="single" w:sz="4" w:space="0" w:color="auto"/>
              <w:right w:val="single" w:sz="8" w:space="0" w:color="auto"/>
            </w:tcBorders>
            <w:hideMark/>
          </w:tcPr>
          <w:p w14:paraId="71A94894"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2) Nalezne-li takový dokument, propojí jej s tímto dokumentem a se všemi jemu nadřazenými dokumenty a vytvoří odkazy v záložkách Související (přičemž faktura by měla nejprve vyhledat objednávku a skrze objednávku následně dohledat související žádanky/požadavky a vytvořit odkazy na oba dokumenty).</w:t>
            </w:r>
          </w:p>
        </w:tc>
      </w:tr>
      <w:tr w:rsidR="00675BB6" w14:paraId="1F06D581" w14:textId="77777777" w:rsidTr="00675BB6">
        <w:trPr>
          <w:trHeight w:val="643"/>
        </w:trPr>
        <w:tc>
          <w:tcPr>
            <w:tcW w:w="0" w:type="auto"/>
            <w:vMerge/>
            <w:tcBorders>
              <w:top w:val="nil"/>
              <w:left w:val="single" w:sz="8" w:space="0" w:color="auto"/>
              <w:bottom w:val="single" w:sz="4" w:space="0" w:color="auto"/>
              <w:right w:val="single" w:sz="4" w:space="0" w:color="auto"/>
            </w:tcBorders>
            <w:vAlign w:val="center"/>
            <w:hideMark/>
          </w:tcPr>
          <w:p w14:paraId="1E688C0D" w14:textId="77777777" w:rsidR="00675BB6" w:rsidRDefault="00675BB6">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hideMark/>
          </w:tcPr>
          <w:p w14:paraId="2BD17F21"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3) Po propojení dokumentů převezme klíčová data (zejména hodnoty plnění), zobrazí je v přehledu a vyhodnotí, zda nedošlo k přečerpání limitu, zde je hierarchie následující:  smlouva, žádanka/požadavek, objednávka (objednávka by měla dohledat pouze součet hodnot souvisejících požadavků, nikoliv žádanky jako celku), faktura (hierarchicky níže uvedené dokumenty musejí mít na své úrovni dohromady stejnou nebo nižší hodnotu čerpání, tj. např. dvě faktury k jedné objednávce nesmějí společně překročit hodnotu objednávky).</w:t>
            </w:r>
          </w:p>
        </w:tc>
      </w:tr>
      <w:tr w:rsidR="00675BB6" w14:paraId="49DFA135" w14:textId="77777777" w:rsidTr="00675BB6">
        <w:trPr>
          <w:trHeight w:val="321"/>
        </w:trPr>
        <w:tc>
          <w:tcPr>
            <w:tcW w:w="1279" w:type="dxa"/>
            <w:tcBorders>
              <w:top w:val="nil"/>
              <w:left w:val="single" w:sz="8" w:space="0" w:color="auto"/>
              <w:bottom w:val="single" w:sz="4" w:space="0" w:color="auto"/>
              <w:right w:val="single" w:sz="4" w:space="0" w:color="auto"/>
            </w:tcBorders>
            <w:vAlign w:val="center"/>
            <w:hideMark/>
          </w:tcPr>
          <w:p w14:paraId="64397866"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w:t>
            </w:r>
          </w:p>
        </w:tc>
        <w:tc>
          <w:tcPr>
            <w:tcW w:w="8054" w:type="dxa"/>
            <w:tcBorders>
              <w:top w:val="nil"/>
              <w:left w:val="nil"/>
              <w:bottom w:val="single" w:sz="4" w:space="0" w:color="auto"/>
              <w:right w:val="single" w:sz="8" w:space="0" w:color="auto"/>
            </w:tcBorders>
            <w:vAlign w:val="center"/>
            <w:hideMark/>
          </w:tcPr>
          <w:p w14:paraId="0BCCC649"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V každé agendě (kromě žádanek, v případě vícero požadavků na různých objednávkách by docházelo k tříštění dat) musí mít daná položka (např. objednávka) v přehledu záložku ("Čerpání"), která bude zobrazovat aktuální hodnoty čerpání každého propojeného dokumentu (celkové čerpání ze smlouvy, součet propojených faktur, hodnotu schválených požadavků atd.). Zároveň může být vytvořena oddělená agenda, kde se při vyhledání jakéhokoli ze zmíněných dokumentů zobrazí přehled a seznam všech propojených dokumentů včetně vyhodnocení rozdílů hodnot čerpání.</w:t>
            </w:r>
          </w:p>
        </w:tc>
      </w:tr>
      <w:tr w:rsidR="00675BB6" w14:paraId="584AE6BE" w14:textId="77777777" w:rsidTr="00675BB6">
        <w:trPr>
          <w:trHeight w:val="643"/>
        </w:trPr>
        <w:tc>
          <w:tcPr>
            <w:tcW w:w="1279" w:type="dxa"/>
            <w:tcBorders>
              <w:top w:val="nil"/>
              <w:left w:val="single" w:sz="8" w:space="0" w:color="auto"/>
              <w:bottom w:val="single" w:sz="4" w:space="0" w:color="auto"/>
              <w:right w:val="single" w:sz="4" w:space="0" w:color="auto"/>
            </w:tcBorders>
            <w:vAlign w:val="center"/>
            <w:hideMark/>
          </w:tcPr>
          <w:p w14:paraId="23383B0F"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v</w:t>
            </w:r>
            <w:r>
              <w:rPr>
                <w:rFonts w:cs="Arial"/>
                <w:b/>
                <w:bCs/>
                <w:color w:val="000000"/>
                <w:sz w:val="20"/>
              </w:rPr>
              <w:t> </w:t>
            </w:r>
            <w:r>
              <w:rPr>
                <w:rFonts w:ascii="Trebuchet MS" w:hAnsi="Trebuchet MS" w:cs="Calibri"/>
                <w:b/>
                <w:bCs/>
                <w:color w:val="000000"/>
                <w:sz w:val="20"/>
              </w:rPr>
              <w:t>případě chyby </w:t>
            </w:r>
          </w:p>
        </w:tc>
        <w:tc>
          <w:tcPr>
            <w:tcW w:w="8054" w:type="dxa"/>
            <w:tcBorders>
              <w:top w:val="nil"/>
              <w:left w:val="nil"/>
              <w:bottom w:val="single" w:sz="4" w:space="0" w:color="auto"/>
              <w:right w:val="single" w:sz="8" w:space="0" w:color="auto"/>
            </w:tcBorders>
            <w:vAlign w:val="center"/>
            <w:hideMark/>
          </w:tcPr>
          <w:p w14:paraId="3F3E68E5"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V případě překročení limitu zašle notifikaci vybranému okruhu uživatelů</w:t>
            </w:r>
          </w:p>
        </w:tc>
      </w:tr>
      <w:tr w:rsidR="00675BB6" w14:paraId="3036D981" w14:textId="77777777" w:rsidTr="00675BB6">
        <w:trPr>
          <w:trHeight w:val="321"/>
        </w:trPr>
        <w:tc>
          <w:tcPr>
            <w:tcW w:w="1279" w:type="dxa"/>
            <w:tcBorders>
              <w:top w:val="nil"/>
              <w:left w:val="single" w:sz="8" w:space="0" w:color="auto"/>
              <w:bottom w:val="single" w:sz="4" w:space="0" w:color="auto"/>
              <w:right w:val="single" w:sz="4" w:space="0" w:color="auto"/>
            </w:tcBorders>
            <w:vAlign w:val="center"/>
            <w:hideMark/>
          </w:tcPr>
          <w:p w14:paraId="4C82E0C9"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Alternativní proces </w:t>
            </w:r>
          </w:p>
        </w:tc>
        <w:tc>
          <w:tcPr>
            <w:tcW w:w="8054" w:type="dxa"/>
            <w:tcBorders>
              <w:top w:val="nil"/>
              <w:left w:val="nil"/>
              <w:bottom w:val="single" w:sz="4" w:space="0" w:color="auto"/>
              <w:right w:val="single" w:sz="8" w:space="0" w:color="auto"/>
            </w:tcBorders>
            <w:vAlign w:val="center"/>
            <w:hideMark/>
          </w:tcPr>
          <w:p w14:paraId="53F67016"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 xml:space="preserve"> N/A</w:t>
            </w:r>
          </w:p>
        </w:tc>
      </w:tr>
      <w:tr w:rsidR="00675BB6" w14:paraId="6F0ACDBF" w14:textId="77777777" w:rsidTr="00675BB6">
        <w:trPr>
          <w:trHeight w:val="337"/>
        </w:trPr>
        <w:tc>
          <w:tcPr>
            <w:tcW w:w="1279" w:type="dxa"/>
            <w:tcBorders>
              <w:top w:val="nil"/>
              <w:left w:val="single" w:sz="8" w:space="0" w:color="auto"/>
              <w:bottom w:val="single" w:sz="8" w:space="0" w:color="auto"/>
              <w:right w:val="single" w:sz="4" w:space="0" w:color="auto"/>
            </w:tcBorders>
            <w:vAlign w:val="center"/>
            <w:hideMark/>
          </w:tcPr>
          <w:p w14:paraId="4342F7B7"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Poznámky </w:t>
            </w:r>
          </w:p>
        </w:tc>
        <w:tc>
          <w:tcPr>
            <w:tcW w:w="8054" w:type="dxa"/>
            <w:tcBorders>
              <w:top w:val="nil"/>
              <w:left w:val="nil"/>
              <w:bottom w:val="single" w:sz="8" w:space="0" w:color="auto"/>
              <w:right w:val="single" w:sz="8" w:space="0" w:color="auto"/>
            </w:tcBorders>
            <w:vAlign w:val="center"/>
            <w:hideMark/>
          </w:tcPr>
          <w:p w14:paraId="7B25F6C0"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1.</w:t>
            </w:r>
            <w:r>
              <w:rPr>
                <w:rFonts w:ascii="Trebuchet MS" w:hAnsi="Trebuchet MS" w:cs="Calibri"/>
                <w:color w:val="000000"/>
                <w:sz w:val="20"/>
              </w:rPr>
              <w:tab/>
              <w:t>Nastavení přístupových práv zůstává stejné jako pro současné části propojených modulů, případné odchylky budou upřesněny během implementace.</w:t>
            </w:r>
          </w:p>
          <w:p w14:paraId="7A782AB1"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2.</w:t>
            </w:r>
            <w:r>
              <w:rPr>
                <w:rFonts w:ascii="Trebuchet MS" w:hAnsi="Trebuchet MS" w:cs="Calibri"/>
                <w:color w:val="000000"/>
                <w:sz w:val="20"/>
              </w:rPr>
              <w:tab/>
              <w:t>Doplňující poznámky ke zpracování: Hodnota čerpání může být v různých měnách (CZK i jiných), přehled by toto měl zohledňovat. Nepředpokládá se, že dochází k fakturaci v jiné měně, než v jaké byla uzavřena smlouva, ovšem pokud takový případ nastane, měl by být systém připraven. (Aktuálně mají žadatelé možnost vystavovat žádanky rovnou v cizí měně, ale pořád je třeba počítat s tím, že objednávka může být v jiné měně než žádanka. Smlouva, objednávka i faktura by měly být vždy ve stejné měně, nicméně v DMS je smlouva pouze v měně smlouvy (např. pouze EUR, nebo pouze Kč), objednávka má v xml hodnotu jak v cizí měně, tak v přepočtu na Kč, ale v DMS vidíme aktuálně pouze hodnotu v Kč, faktura má hodnotu také pouze v měně faktury.</w:t>
            </w:r>
          </w:p>
        </w:tc>
      </w:tr>
    </w:tbl>
    <w:p w14:paraId="0C840590" w14:textId="77777777" w:rsidR="00675BB6" w:rsidRDefault="00675BB6" w:rsidP="00675BB6"/>
    <w:p w14:paraId="3FD60B74" w14:textId="77777777" w:rsidR="00675BB6" w:rsidRDefault="00675BB6" w:rsidP="00675BB6">
      <w:r>
        <w:lastRenderedPageBreak/>
        <w:t>Specifické funkční požadavky pro UC1 nejsou stanoveny, všechny jsou uvedeny u obecných funkčních požadavků.</w:t>
      </w:r>
    </w:p>
    <w:p w14:paraId="11822614" w14:textId="77777777" w:rsidR="00675BB6" w:rsidRDefault="00675BB6" w:rsidP="00675BB6"/>
    <w:p w14:paraId="3FA77781" w14:textId="377B226C" w:rsidR="00675BB6" w:rsidRDefault="00675BB6">
      <w:pPr>
        <w:spacing w:before="0" w:after="0"/>
        <w:jc w:val="left"/>
      </w:pPr>
      <w:r>
        <w:br w:type="page"/>
      </w:r>
    </w:p>
    <w:p w14:paraId="762F771E" w14:textId="6E5C5D4C" w:rsidR="00675BB6" w:rsidRPr="00A25348" w:rsidRDefault="00675BB6" w:rsidP="00A25348">
      <w:pPr>
        <w:pStyle w:val="Nadpis1"/>
        <w:numPr>
          <w:ilvl w:val="0"/>
          <w:numId w:val="35"/>
        </w:numPr>
        <w:rPr>
          <w:u w:val="single"/>
        </w:rPr>
      </w:pPr>
      <w:bookmarkStart w:id="1" w:name="_Hlk110603754"/>
      <w:r w:rsidRPr="00A25348">
        <w:rPr>
          <w:u w:val="single"/>
        </w:rPr>
        <w:lastRenderedPageBreak/>
        <w:t>Trezorové hospodářství</w:t>
      </w:r>
    </w:p>
    <w:bookmarkEnd w:id="1"/>
    <w:p w14:paraId="15F9AB58" w14:textId="77777777" w:rsidR="00675BB6" w:rsidRDefault="00675BB6" w:rsidP="00675BB6">
      <w:pPr>
        <w:pStyle w:val="Nadpis1"/>
        <w:numPr>
          <w:ilvl w:val="0"/>
          <w:numId w:val="23"/>
        </w:numPr>
      </w:pPr>
      <w:r>
        <w:t>Úvod</w:t>
      </w:r>
    </w:p>
    <w:p w14:paraId="262F02BF" w14:textId="42AB1398" w:rsidR="00675BB6" w:rsidRDefault="00675BB6" w:rsidP="00675BB6">
      <w:r>
        <w:t xml:space="preserve">V rámci postupné digitalizace procesů byl vznesen požadavek na </w:t>
      </w:r>
      <w:r w:rsidR="00C17DC6">
        <w:t xml:space="preserve">vedení evidence a </w:t>
      </w:r>
      <w:r>
        <w:t xml:space="preserve">zpracování vybraných schvalovacích procesů trezorového hospodářství v digitální podobě. Zamýšleným řešením je vytvoření požadavku v IS Cicero, které automaticky pošle požadavek ke schválení do DMS. Obecně se jedná o 2 schvalovací procesy vztahující se k vynětí trezorových položek (tzv. ochraňovaných hodnot) mimo </w:t>
      </w:r>
      <w:proofErr w:type="gramStart"/>
      <w:r w:rsidR="00C17DC6">
        <w:t xml:space="preserve">trezory </w:t>
      </w:r>
      <w:r>
        <w:t xml:space="preserve"> STC</w:t>
      </w:r>
      <w:proofErr w:type="gramEnd"/>
      <w:r>
        <w:t xml:space="preserve"> a likvidace trezorových položek (ničení neshodného tisku). Předpokládá se převod současných fyzických formulářů a schvalovacích procesů do schvalovacího workflow v DMS, následné zavedení evidence do IS Cicero a celkovou optimalizaci procesů tam, kde je to možné. Řešení musí počítat s propojením DMS a IS Cicero.</w:t>
      </w:r>
    </w:p>
    <w:p w14:paraId="74892091" w14:textId="77777777" w:rsidR="00675BB6" w:rsidRDefault="00675BB6" w:rsidP="00675BB6"/>
    <w:p w14:paraId="4BB349F2" w14:textId="77777777" w:rsidR="00675BB6" w:rsidRDefault="00675BB6" w:rsidP="00675BB6">
      <w:pPr>
        <w:pStyle w:val="Nadpis2"/>
        <w:numPr>
          <w:ilvl w:val="1"/>
          <w:numId w:val="23"/>
        </w:numPr>
      </w:pPr>
      <w:r>
        <w:t>Současný stav</w:t>
      </w:r>
    </w:p>
    <w:p w14:paraId="382898B7" w14:textId="77777777" w:rsidR="00675BB6" w:rsidRDefault="00675BB6" w:rsidP="00675BB6">
      <w:r>
        <w:t>V současnosti probíhá schvalovací workflow za pomocí fyzických formulářů. Žadatel a fronta schvalovatelů předává formulář k doplnění a/nebo schválení další osobou. Po finálním schválení jsou informace z formuláře použity k přípravě položky k vynětí a formulář je založen do fyzické evidence. Stejně tak je v papírové (fyzické) podobě vedena evidence uložení a následného ničení položek neshodného tisku.</w:t>
      </w:r>
    </w:p>
    <w:p w14:paraId="0877691E" w14:textId="77777777" w:rsidR="00675BB6" w:rsidRDefault="00675BB6" w:rsidP="00675BB6"/>
    <w:p w14:paraId="6808660F" w14:textId="77777777" w:rsidR="00675BB6" w:rsidRDefault="00675BB6" w:rsidP="00675BB6">
      <w:pPr>
        <w:pStyle w:val="Nadpis2"/>
        <w:numPr>
          <w:ilvl w:val="1"/>
          <w:numId w:val="23"/>
        </w:numPr>
      </w:pPr>
      <w:r>
        <w:t>Cíl</w:t>
      </w:r>
    </w:p>
    <w:p w14:paraId="25403633" w14:textId="77777777" w:rsidR="00675BB6" w:rsidRDefault="00675BB6" w:rsidP="00675BB6">
      <w:r>
        <w:t>Cílem požadavku je začlenění procesů trezorového hospodářství do systémů DMS a Cicero v STC. Pro digitalizaci byly určeny 2 procesy = případy užití. Každý proces spočívá v založení nového požadavku v IS Cicero, předání požadavku do DMS do schvalovacího workflow, vyplnění předem definovaných údajů (jedním či více zpracovateli), schválení skupinou schvalovatelů a uložení požadavku zpět do evidence v IS Cicero.</w:t>
      </w:r>
    </w:p>
    <w:p w14:paraId="2B6C19D2" w14:textId="77777777" w:rsidR="00675BB6" w:rsidRDefault="00675BB6" w:rsidP="00675BB6">
      <w:r>
        <w:t>Pro každý proces je vytvořeno samostatné schvalovací workflow a samostatný filtr či skupina filtrů. Zadání jednotlivých kroků workflow provádí zaměstnanec STC.</w:t>
      </w:r>
    </w:p>
    <w:p w14:paraId="6D275837" w14:textId="77777777" w:rsidR="00675BB6" w:rsidRDefault="00675BB6" w:rsidP="00675BB6"/>
    <w:p w14:paraId="19702866" w14:textId="77777777" w:rsidR="00675BB6" w:rsidRDefault="00675BB6" w:rsidP="00675BB6">
      <w:pPr>
        <w:pStyle w:val="Nadpis1"/>
        <w:numPr>
          <w:ilvl w:val="0"/>
          <w:numId w:val="23"/>
        </w:numPr>
      </w:pPr>
      <w:r>
        <w:t>Popis řešení a funkční požadavky řešení</w:t>
      </w:r>
      <w:r>
        <w:tab/>
      </w:r>
    </w:p>
    <w:p w14:paraId="7ECA929D" w14:textId="77777777" w:rsidR="00675BB6" w:rsidRDefault="00675BB6" w:rsidP="00675BB6">
      <w:pPr>
        <w:rPr>
          <w:color w:val="4F81BD" w:themeColor="accent1"/>
        </w:rPr>
      </w:pPr>
    </w:p>
    <w:p w14:paraId="3C678EC4" w14:textId="77777777" w:rsidR="00675BB6" w:rsidRDefault="00675BB6" w:rsidP="00675BB6">
      <w:pPr>
        <w:pStyle w:val="Nadpis2"/>
        <w:numPr>
          <w:ilvl w:val="1"/>
          <w:numId w:val="23"/>
        </w:numPr>
      </w:pPr>
      <w:r>
        <w:t>Uživatelské role</w:t>
      </w:r>
    </w:p>
    <w:p w14:paraId="6BDCC73F" w14:textId="77777777" w:rsidR="00675BB6" w:rsidRDefault="00675BB6" w:rsidP="00675BB6">
      <w:r>
        <w:t>V obecném DMS existují standardně používané role související s možností přístupu k libovolné položce obecného dokumentu bez ohledu na jeho typ dokumentu. Tyto obecné role procesy agendy majetku přejímá:</w:t>
      </w:r>
    </w:p>
    <w:p w14:paraId="0FD4B81F" w14:textId="77777777" w:rsidR="00675BB6" w:rsidRDefault="00675BB6" w:rsidP="00675BB6">
      <w:pPr>
        <w:pStyle w:val="Odstavecseseznamem"/>
        <w:numPr>
          <w:ilvl w:val="0"/>
          <w:numId w:val="26"/>
        </w:numPr>
        <w:spacing w:before="240"/>
      </w:pPr>
      <w:r>
        <w:t>Zpracovatel: osoba aktuálně zodpovědná za dokument (vlastník), s právem editace atributů dokumentu i připojených souborů, v agendě se osoby v této roli mění podle fáze návrhu</w:t>
      </w:r>
    </w:p>
    <w:p w14:paraId="6EA83707" w14:textId="77777777" w:rsidR="00675BB6" w:rsidRDefault="00675BB6" w:rsidP="00675BB6">
      <w:pPr>
        <w:pStyle w:val="Odstavecseseznamem"/>
        <w:numPr>
          <w:ilvl w:val="0"/>
          <w:numId w:val="26"/>
        </w:numPr>
        <w:spacing w:before="240"/>
      </w:pPr>
      <w:r>
        <w:t>Držitelé: osoby s právem editace, v agendě se přidávají a odebírají podle role a aktuální fáze návrhu ve workflow</w:t>
      </w:r>
    </w:p>
    <w:p w14:paraId="46540978" w14:textId="77777777" w:rsidR="00675BB6" w:rsidRDefault="00675BB6" w:rsidP="00675BB6">
      <w:pPr>
        <w:pStyle w:val="Odstavecseseznamem"/>
        <w:numPr>
          <w:ilvl w:val="0"/>
          <w:numId w:val="26"/>
        </w:numPr>
        <w:spacing w:before="240"/>
      </w:pPr>
      <w:r>
        <w:t>Na vědomí: osoby s právem čtení, v této agendě se přidávají podle role a aktuální fáze návrhu ve workflow</w:t>
      </w:r>
    </w:p>
    <w:p w14:paraId="20FC193C" w14:textId="77777777" w:rsidR="00675BB6" w:rsidRDefault="00675BB6" w:rsidP="00675BB6">
      <w:r>
        <w:t>Uživatelé mohou v procesech trezorového hospodářství být v definovaných rolích procesního workflow návrhu, nad rámec základních uživatelských rolí.</w:t>
      </w:r>
    </w:p>
    <w:p w14:paraId="0260E812" w14:textId="77777777" w:rsidR="00675BB6" w:rsidRDefault="00675BB6" w:rsidP="00675BB6">
      <w:pPr>
        <w:pStyle w:val="Odstavecseseznamem"/>
        <w:numPr>
          <w:ilvl w:val="0"/>
          <w:numId w:val="27"/>
        </w:numPr>
        <w:spacing w:before="240"/>
      </w:pPr>
      <w:r>
        <w:lastRenderedPageBreak/>
        <w:t>Žadatel</w:t>
      </w:r>
    </w:p>
    <w:p w14:paraId="5AB3A2C6" w14:textId="77777777" w:rsidR="00675BB6" w:rsidRDefault="00675BB6" w:rsidP="00675BB6">
      <w:pPr>
        <w:pStyle w:val="Odstavecseseznamem"/>
        <w:numPr>
          <w:ilvl w:val="1"/>
          <w:numId w:val="27"/>
        </w:numPr>
        <w:spacing w:before="240"/>
      </w:pPr>
      <w:r>
        <w:t xml:space="preserve">Iniciuje proces </w:t>
      </w:r>
    </w:p>
    <w:p w14:paraId="38787487" w14:textId="77777777" w:rsidR="00675BB6" w:rsidRDefault="00675BB6" w:rsidP="00675BB6">
      <w:pPr>
        <w:pStyle w:val="Odstavecseseznamem"/>
        <w:numPr>
          <w:ilvl w:val="1"/>
          <w:numId w:val="27"/>
        </w:numPr>
        <w:spacing w:before="240"/>
      </w:pPr>
      <w:r>
        <w:t>Zodpovídá za účelnost procesu, správnost vyplněných údajů, správnou identifikaci zpracovávaných trezorových položek</w:t>
      </w:r>
    </w:p>
    <w:p w14:paraId="001B2D6C" w14:textId="77777777" w:rsidR="00675BB6" w:rsidRDefault="00675BB6" w:rsidP="00675BB6">
      <w:pPr>
        <w:pStyle w:val="Odstavecseseznamem"/>
        <w:numPr>
          <w:ilvl w:val="1"/>
          <w:numId w:val="27"/>
        </w:numPr>
        <w:spacing w:before="240"/>
      </w:pPr>
      <w:r>
        <w:t>Může se jednat o stejnou osobu jako objednatel, ovšem žadatel může objednatele i zastupovat</w:t>
      </w:r>
    </w:p>
    <w:p w14:paraId="2DAA3B90" w14:textId="77777777" w:rsidR="00675BB6" w:rsidRDefault="00675BB6" w:rsidP="00675BB6">
      <w:pPr>
        <w:pStyle w:val="Odstavecseseznamem"/>
        <w:numPr>
          <w:ilvl w:val="0"/>
          <w:numId w:val="27"/>
        </w:numPr>
        <w:spacing w:before="240"/>
      </w:pPr>
      <w:r>
        <w:t>Objednatel</w:t>
      </w:r>
    </w:p>
    <w:p w14:paraId="76BBC70C" w14:textId="77777777" w:rsidR="00675BB6" w:rsidRDefault="00675BB6" w:rsidP="00675BB6">
      <w:pPr>
        <w:pStyle w:val="Odstavecseseznamem"/>
        <w:numPr>
          <w:ilvl w:val="1"/>
          <w:numId w:val="27"/>
        </w:numPr>
        <w:spacing w:before="240"/>
      </w:pPr>
      <w:r>
        <w:t xml:space="preserve">Jde o osobu, která bude na konci procesu položku přebírat a následně bude zodpovídat za její vrácení. </w:t>
      </w:r>
    </w:p>
    <w:p w14:paraId="1CD00761" w14:textId="77777777" w:rsidR="00675BB6" w:rsidRDefault="00675BB6" w:rsidP="00675BB6">
      <w:pPr>
        <w:pStyle w:val="Odstavecseseznamem"/>
        <w:numPr>
          <w:ilvl w:val="1"/>
          <w:numId w:val="27"/>
        </w:numPr>
        <w:spacing w:before="240"/>
      </w:pPr>
      <w:r>
        <w:t>Zodpovídá za správu položky v rozsahu příslušných interních předpisů.</w:t>
      </w:r>
    </w:p>
    <w:p w14:paraId="73B7DCFE" w14:textId="77777777" w:rsidR="00675BB6" w:rsidRDefault="00675BB6" w:rsidP="00675BB6">
      <w:pPr>
        <w:pStyle w:val="Odstavecseseznamem"/>
        <w:numPr>
          <w:ilvl w:val="0"/>
          <w:numId w:val="27"/>
        </w:numPr>
        <w:spacing w:before="240"/>
      </w:pPr>
      <w:r>
        <w:t>Trezorista</w:t>
      </w:r>
    </w:p>
    <w:p w14:paraId="6FA5E46C" w14:textId="77777777" w:rsidR="00675BB6" w:rsidRDefault="00675BB6" w:rsidP="00675BB6">
      <w:pPr>
        <w:pStyle w:val="Odstavecseseznamem"/>
        <w:numPr>
          <w:ilvl w:val="1"/>
          <w:numId w:val="27"/>
        </w:numPr>
        <w:spacing w:before="240"/>
      </w:pPr>
      <w:r>
        <w:t>Správce trezorových položek</w:t>
      </w:r>
    </w:p>
    <w:p w14:paraId="4A38EFA8" w14:textId="77777777" w:rsidR="00675BB6" w:rsidRDefault="00675BB6" w:rsidP="00675BB6">
      <w:pPr>
        <w:pStyle w:val="Odstavecseseznamem"/>
        <w:numPr>
          <w:ilvl w:val="1"/>
          <w:numId w:val="27"/>
        </w:numPr>
        <w:spacing w:before="240"/>
      </w:pPr>
      <w:r>
        <w:t>Zodpovídá za evidenci položek a za trezorové položky do momentu předání objednateli</w:t>
      </w:r>
    </w:p>
    <w:p w14:paraId="054ED395" w14:textId="77777777" w:rsidR="00675BB6" w:rsidRDefault="00675BB6" w:rsidP="00675BB6">
      <w:pPr>
        <w:pStyle w:val="Odstavecseseznamem"/>
        <w:numPr>
          <w:ilvl w:val="0"/>
          <w:numId w:val="27"/>
        </w:numPr>
        <w:spacing w:before="240"/>
      </w:pPr>
      <w:r>
        <w:t xml:space="preserve">Garant výroby </w:t>
      </w:r>
    </w:p>
    <w:p w14:paraId="3C179C8C" w14:textId="77777777" w:rsidR="00675BB6" w:rsidRDefault="00675BB6" w:rsidP="00675BB6">
      <w:pPr>
        <w:pStyle w:val="Odstavecseseznamem"/>
        <w:numPr>
          <w:ilvl w:val="1"/>
          <w:numId w:val="27"/>
        </w:numPr>
        <w:spacing w:before="240"/>
      </w:pPr>
      <w:r>
        <w:t>Osoba, která kontroluje obsahové souvislosti předávání položek do vynětí či k likvidaci</w:t>
      </w:r>
    </w:p>
    <w:p w14:paraId="70DD8125" w14:textId="77777777" w:rsidR="00675BB6" w:rsidRDefault="00675BB6" w:rsidP="00675BB6">
      <w:pPr>
        <w:pStyle w:val="Odstavecseseznamem"/>
        <w:numPr>
          <w:ilvl w:val="1"/>
          <w:numId w:val="27"/>
        </w:numPr>
        <w:spacing w:before="240"/>
      </w:pPr>
      <w:r>
        <w:t xml:space="preserve">kontroluje, doplňuje a schvaluje obsahovou stránku požadavků </w:t>
      </w:r>
    </w:p>
    <w:p w14:paraId="7CB063EB" w14:textId="77777777" w:rsidR="00675BB6" w:rsidRDefault="00675BB6" w:rsidP="00675BB6">
      <w:pPr>
        <w:pStyle w:val="Odstavecseseznamem"/>
        <w:numPr>
          <w:ilvl w:val="0"/>
          <w:numId w:val="27"/>
        </w:numPr>
        <w:spacing w:before="240"/>
      </w:pPr>
      <w:r>
        <w:t>Předseda ničící komise</w:t>
      </w:r>
    </w:p>
    <w:p w14:paraId="15F63BC4" w14:textId="2C0AC9CD" w:rsidR="00675BB6" w:rsidRDefault="00675BB6" w:rsidP="00675BB6">
      <w:pPr>
        <w:pStyle w:val="Odstavecseseznamem"/>
        <w:numPr>
          <w:ilvl w:val="1"/>
          <w:numId w:val="27"/>
        </w:numPr>
        <w:spacing w:before="240"/>
      </w:pPr>
      <w:r>
        <w:t>Osoba zodpovědná za vyřízení,</w:t>
      </w:r>
      <w:r w:rsidR="000E5A7B">
        <w:t xml:space="preserve"> </w:t>
      </w:r>
      <w:r>
        <w:t xml:space="preserve">schválení a za realizaci ničení  </w:t>
      </w:r>
    </w:p>
    <w:p w14:paraId="225F7864" w14:textId="77777777" w:rsidR="00675BB6" w:rsidRDefault="00675BB6" w:rsidP="00675BB6"/>
    <w:p w14:paraId="439A51EB" w14:textId="77777777" w:rsidR="00675BB6" w:rsidRDefault="00675BB6" w:rsidP="00675BB6">
      <w:pPr>
        <w:pStyle w:val="Nadpis2"/>
        <w:numPr>
          <w:ilvl w:val="1"/>
          <w:numId w:val="23"/>
        </w:numPr>
      </w:pPr>
      <w:r>
        <w:t>Obecné funkční požadavky</w:t>
      </w:r>
    </w:p>
    <w:p w14:paraId="12458A0D" w14:textId="77777777" w:rsidR="00675BB6" w:rsidRDefault="00675BB6" w:rsidP="00675BB6">
      <w:r>
        <w:t>Řešení dodavatelem musí naplňovat následující obecné funkční požadavky pro všechny případy užití:</w:t>
      </w:r>
    </w:p>
    <w:p w14:paraId="10CDDADC" w14:textId="77777777" w:rsidR="00675BB6" w:rsidRDefault="00675BB6" w:rsidP="00675BB6">
      <w:pPr>
        <w:pStyle w:val="Odstavecseseznamem"/>
        <w:numPr>
          <w:ilvl w:val="0"/>
          <w:numId w:val="24"/>
        </w:numPr>
      </w:pPr>
      <w:r>
        <w:t>Řešení naplňuje cíl požadavku v rozsahu uvedených případů užití</w:t>
      </w:r>
    </w:p>
    <w:p w14:paraId="4451DDFF" w14:textId="77777777" w:rsidR="00675BB6" w:rsidRDefault="00675BB6" w:rsidP="00675BB6">
      <w:pPr>
        <w:pStyle w:val="Odstavecseseznamem"/>
        <w:numPr>
          <w:ilvl w:val="0"/>
          <w:numId w:val="24"/>
        </w:numPr>
      </w:pPr>
      <w:r>
        <w:t>Případy užití jsou zpracovány ve stávajícím systému DMS s napojením na další systémy (viz popis níže)</w:t>
      </w:r>
    </w:p>
    <w:p w14:paraId="13BE62B2" w14:textId="77777777" w:rsidR="00675BB6" w:rsidRDefault="00675BB6" w:rsidP="00675BB6">
      <w:pPr>
        <w:pStyle w:val="Odstavecseseznamem"/>
        <w:numPr>
          <w:ilvl w:val="0"/>
          <w:numId w:val="24"/>
        </w:numPr>
      </w:pPr>
      <w:r>
        <w:t>Každý nový požadavek, který je zaměstnancem vytvořen, zakládá novou položku (dokument) v DMS.</w:t>
      </w:r>
    </w:p>
    <w:p w14:paraId="09DCFF17" w14:textId="77777777" w:rsidR="00675BB6" w:rsidRDefault="00675BB6" w:rsidP="00675BB6">
      <w:pPr>
        <w:pStyle w:val="Odstavecseseznamem"/>
        <w:numPr>
          <w:ilvl w:val="0"/>
          <w:numId w:val="24"/>
        </w:numPr>
      </w:pPr>
      <w:r>
        <w:t>Schvalovací workflow zpracovává interní zaměstnanec, dodavatel připravuje prostředí</w:t>
      </w:r>
    </w:p>
    <w:p w14:paraId="7E32C036" w14:textId="77777777" w:rsidR="00675BB6" w:rsidRDefault="00675BB6" w:rsidP="00675BB6">
      <w:pPr>
        <w:pStyle w:val="Odstavecseseznamem"/>
        <w:numPr>
          <w:ilvl w:val="0"/>
          <w:numId w:val="24"/>
        </w:numPr>
      </w:pPr>
      <w:r>
        <w:t>Pro každý případ užití je zpracován samostatný workflow a samostatný filtr, který se projevuje jako položka v levém přehledovém menu</w:t>
      </w:r>
    </w:p>
    <w:p w14:paraId="7C04D3EB" w14:textId="77777777" w:rsidR="00675BB6" w:rsidRDefault="00675BB6" w:rsidP="00675BB6">
      <w:pPr>
        <w:pStyle w:val="Odstavecseseznamem"/>
        <w:numPr>
          <w:ilvl w:val="0"/>
          <w:numId w:val="24"/>
        </w:numPr>
      </w:pPr>
      <w:r>
        <w:t>Každý krok lze ručně vrátit či opravit v případě chyby</w:t>
      </w:r>
    </w:p>
    <w:p w14:paraId="6042EBC2" w14:textId="77777777" w:rsidR="00675BB6" w:rsidRDefault="00675BB6" w:rsidP="00675BB6">
      <w:pPr>
        <w:pStyle w:val="Odstavecseseznamem"/>
        <w:numPr>
          <w:ilvl w:val="0"/>
          <w:numId w:val="24"/>
        </w:numPr>
      </w:pPr>
      <w:r>
        <w:t>Každý zpracovaný požadavek je po uzavření evidován ve spisové službě dle skartačního řádu</w:t>
      </w:r>
    </w:p>
    <w:p w14:paraId="025B6864" w14:textId="77777777" w:rsidR="00675BB6" w:rsidRDefault="00675BB6" w:rsidP="00675BB6">
      <w:pPr>
        <w:pStyle w:val="Nadpis2"/>
        <w:numPr>
          <w:ilvl w:val="1"/>
          <w:numId w:val="23"/>
        </w:numPr>
      </w:pPr>
      <w:r>
        <w:t>Návaznost na jiné systémy</w:t>
      </w:r>
    </w:p>
    <w:p w14:paraId="07C081EC" w14:textId="77777777" w:rsidR="00675BB6" w:rsidRDefault="00675BB6" w:rsidP="00675BB6">
      <w:r>
        <w:t xml:space="preserve">Jak bylo uvedeno výše, zamýšlené řešení bude obsahovat propojení na účetní systém IS Cicero. Způsob napojení je popsán v tabulce níže. </w:t>
      </w:r>
    </w:p>
    <w:tbl>
      <w:tblPr>
        <w:tblStyle w:val="Mkatabulky"/>
        <w:tblW w:w="9279" w:type="dxa"/>
        <w:tblLook w:val="04A0" w:firstRow="1" w:lastRow="0" w:firstColumn="1" w:lastColumn="0" w:noHBand="0" w:noVBand="1"/>
      </w:tblPr>
      <w:tblGrid>
        <w:gridCol w:w="1878"/>
        <w:gridCol w:w="7401"/>
      </w:tblGrid>
      <w:tr w:rsidR="00675BB6" w14:paraId="0202EA5C" w14:textId="77777777" w:rsidTr="00675BB6">
        <w:trPr>
          <w:trHeight w:val="268"/>
        </w:trPr>
        <w:tc>
          <w:tcPr>
            <w:tcW w:w="1878" w:type="dxa"/>
            <w:tcBorders>
              <w:top w:val="single" w:sz="4" w:space="0" w:color="auto"/>
              <w:left w:val="single" w:sz="4" w:space="0" w:color="auto"/>
              <w:bottom w:val="single" w:sz="4" w:space="0" w:color="auto"/>
              <w:right w:val="single" w:sz="4" w:space="0" w:color="auto"/>
            </w:tcBorders>
            <w:hideMark/>
          </w:tcPr>
          <w:p w14:paraId="7F44FA0C" w14:textId="77777777" w:rsidR="00675BB6" w:rsidRDefault="00675BB6">
            <w:pPr>
              <w:spacing w:before="0" w:after="0"/>
              <w:jc w:val="left"/>
              <w:rPr>
                <w:b/>
                <w:bCs/>
              </w:rPr>
            </w:pPr>
            <w:r>
              <w:rPr>
                <w:b/>
                <w:bCs/>
              </w:rPr>
              <w:t>Případ užití (UC)</w:t>
            </w:r>
          </w:p>
        </w:tc>
        <w:tc>
          <w:tcPr>
            <w:tcW w:w="7401" w:type="dxa"/>
            <w:tcBorders>
              <w:top w:val="single" w:sz="4" w:space="0" w:color="auto"/>
              <w:left w:val="single" w:sz="4" w:space="0" w:color="auto"/>
              <w:bottom w:val="single" w:sz="4" w:space="0" w:color="auto"/>
              <w:right w:val="single" w:sz="4" w:space="0" w:color="auto"/>
            </w:tcBorders>
            <w:hideMark/>
          </w:tcPr>
          <w:p w14:paraId="1439A1DA" w14:textId="77777777" w:rsidR="00675BB6" w:rsidRDefault="00675BB6">
            <w:pPr>
              <w:spacing w:before="0" w:after="0"/>
              <w:jc w:val="left"/>
              <w:rPr>
                <w:b/>
                <w:bCs/>
              </w:rPr>
            </w:pPr>
            <w:r>
              <w:rPr>
                <w:b/>
                <w:bCs/>
              </w:rPr>
              <w:t>Popis</w:t>
            </w:r>
          </w:p>
        </w:tc>
      </w:tr>
      <w:tr w:rsidR="00675BB6" w14:paraId="6D2336BD" w14:textId="77777777" w:rsidTr="00675BB6">
        <w:trPr>
          <w:trHeight w:val="268"/>
        </w:trPr>
        <w:tc>
          <w:tcPr>
            <w:tcW w:w="1878" w:type="dxa"/>
            <w:tcBorders>
              <w:top w:val="single" w:sz="4" w:space="0" w:color="auto"/>
              <w:left w:val="single" w:sz="4" w:space="0" w:color="auto"/>
              <w:bottom w:val="single" w:sz="4" w:space="0" w:color="auto"/>
              <w:right w:val="single" w:sz="4" w:space="0" w:color="auto"/>
            </w:tcBorders>
            <w:hideMark/>
          </w:tcPr>
          <w:p w14:paraId="44E58DCF" w14:textId="77777777" w:rsidR="00675BB6" w:rsidRDefault="00675BB6">
            <w:pPr>
              <w:spacing w:before="0" w:after="0"/>
              <w:jc w:val="left"/>
            </w:pPr>
            <w:r>
              <w:t>UC1 Vynětí z trezoru</w:t>
            </w:r>
          </w:p>
        </w:tc>
        <w:tc>
          <w:tcPr>
            <w:tcW w:w="7401" w:type="dxa"/>
            <w:tcBorders>
              <w:top w:val="single" w:sz="4" w:space="0" w:color="auto"/>
              <w:left w:val="single" w:sz="4" w:space="0" w:color="auto"/>
              <w:bottom w:val="single" w:sz="4" w:space="0" w:color="auto"/>
              <w:right w:val="single" w:sz="4" w:space="0" w:color="auto"/>
            </w:tcBorders>
            <w:hideMark/>
          </w:tcPr>
          <w:p w14:paraId="357E157E" w14:textId="77777777" w:rsidR="00675BB6" w:rsidRDefault="00675BB6">
            <w:pPr>
              <w:spacing w:before="0" w:after="0"/>
              <w:jc w:val="left"/>
            </w:pPr>
            <w:r>
              <w:t>Žadatel zadá požadavek v systému IS Cicero. Z IS Cicero je následně požadavek převeden automaticky do DMS (forma obdobná agendě žádanek), kde je započato schvalovací workflow.</w:t>
            </w:r>
          </w:p>
          <w:p w14:paraId="410B64B4" w14:textId="77777777" w:rsidR="00675BB6" w:rsidRDefault="00675BB6">
            <w:pPr>
              <w:spacing w:before="0" w:after="0"/>
              <w:jc w:val="left"/>
            </w:pPr>
            <w:r>
              <w:t>Pokud se jedná o dočasné vynětí, je po jeho navrácení v předem definovaném stavu předána informace o navrácení zpět k záznamu v IS Cicero.</w:t>
            </w:r>
          </w:p>
        </w:tc>
      </w:tr>
      <w:tr w:rsidR="00675BB6" w14:paraId="36078203" w14:textId="77777777" w:rsidTr="00675BB6">
        <w:trPr>
          <w:trHeight w:val="537"/>
        </w:trPr>
        <w:tc>
          <w:tcPr>
            <w:tcW w:w="1878" w:type="dxa"/>
            <w:tcBorders>
              <w:top w:val="single" w:sz="4" w:space="0" w:color="auto"/>
              <w:left w:val="single" w:sz="4" w:space="0" w:color="auto"/>
              <w:bottom w:val="single" w:sz="4" w:space="0" w:color="auto"/>
              <w:right w:val="single" w:sz="4" w:space="0" w:color="auto"/>
            </w:tcBorders>
            <w:hideMark/>
          </w:tcPr>
          <w:p w14:paraId="7AF7D955" w14:textId="77777777" w:rsidR="00675BB6" w:rsidRDefault="00675BB6">
            <w:pPr>
              <w:spacing w:before="0" w:after="0"/>
              <w:jc w:val="left"/>
            </w:pPr>
            <w:r>
              <w:t>UC2 Ničení</w:t>
            </w:r>
          </w:p>
        </w:tc>
        <w:tc>
          <w:tcPr>
            <w:tcW w:w="7401" w:type="dxa"/>
            <w:tcBorders>
              <w:top w:val="single" w:sz="4" w:space="0" w:color="auto"/>
              <w:left w:val="single" w:sz="4" w:space="0" w:color="auto"/>
              <w:bottom w:val="single" w:sz="4" w:space="0" w:color="auto"/>
              <w:right w:val="single" w:sz="4" w:space="0" w:color="auto"/>
            </w:tcBorders>
            <w:hideMark/>
          </w:tcPr>
          <w:p w14:paraId="115988A5" w14:textId="381B9565" w:rsidR="00675BB6" w:rsidRDefault="00675BB6">
            <w:pPr>
              <w:spacing w:before="0" w:after="0"/>
              <w:jc w:val="left"/>
            </w:pPr>
            <w:r>
              <w:t>Žadatel zadá požadavek v systému IS Cicero. Z IS Cicero je následně požadavek převeden automaticky do DMS (forma obdobná agendě žádanek), kde je započato schvalovací workflow.</w:t>
            </w:r>
          </w:p>
          <w:p w14:paraId="32DBD1AC" w14:textId="77777777" w:rsidR="00675BB6" w:rsidRDefault="00675BB6">
            <w:pPr>
              <w:spacing w:before="0" w:after="0"/>
              <w:jc w:val="left"/>
            </w:pPr>
            <w:r>
              <w:t>Po schválení je v předem definovaném stavu informace o zničení předána zpět k záznamu v IS Cicero.</w:t>
            </w:r>
          </w:p>
        </w:tc>
      </w:tr>
    </w:tbl>
    <w:p w14:paraId="59136E5A" w14:textId="77777777" w:rsidR="00675BB6" w:rsidRDefault="00675BB6" w:rsidP="00675BB6"/>
    <w:p w14:paraId="597D548D" w14:textId="77777777" w:rsidR="00675BB6" w:rsidRDefault="00675BB6" w:rsidP="00675BB6"/>
    <w:p w14:paraId="3821879B" w14:textId="77777777" w:rsidR="00675BB6" w:rsidRDefault="00675BB6" w:rsidP="00675BB6">
      <w:pPr>
        <w:pStyle w:val="Nadpis2"/>
        <w:numPr>
          <w:ilvl w:val="1"/>
          <w:numId w:val="23"/>
        </w:numPr>
      </w:pPr>
      <w:r>
        <w:t>Popis use casů (UC) s konkrétními funkčními požadavky</w:t>
      </w:r>
    </w:p>
    <w:p w14:paraId="795C0BBD" w14:textId="77777777" w:rsidR="00675BB6" w:rsidRDefault="00675BB6" w:rsidP="00B97215">
      <w:pPr>
        <w:pStyle w:val="Nadpis3"/>
        <w:numPr>
          <w:ilvl w:val="2"/>
          <w:numId w:val="23"/>
        </w:numPr>
      </w:pPr>
      <w:r>
        <w:t>UC1 Trvalé/dočasné vynětí ochraňovaných hodnot z trezoru</w:t>
      </w:r>
    </w:p>
    <w:tbl>
      <w:tblPr>
        <w:tblW w:w="9680" w:type="dxa"/>
        <w:tblCellMar>
          <w:left w:w="70" w:type="dxa"/>
          <w:right w:w="70" w:type="dxa"/>
        </w:tblCellMar>
        <w:tblLook w:val="04A0" w:firstRow="1" w:lastRow="0" w:firstColumn="1" w:lastColumn="0" w:noHBand="0" w:noVBand="1"/>
      </w:tblPr>
      <w:tblGrid>
        <w:gridCol w:w="2160"/>
        <w:gridCol w:w="7520"/>
      </w:tblGrid>
      <w:tr w:rsidR="00675BB6" w14:paraId="4B6F42B2" w14:textId="77777777" w:rsidTr="00675BB6">
        <w:trPr>
          <w:trHeight w:val="360"/>
        </w:trPr>
        <w:tc>
          <w:tcPr>
            <w:tcW w:w="2160" w:type="dxa"/>
            <w:tcBorders>
              <w:top w:val="single" w:sz="8" w:space="0" w:color="auto"/>
              <w:left w:val="single" w:sz="8" w:space="0" w:color="auto"/>
              <w:bottom w:val="single" w:sz="4" w:space="0" w:color="auto"/>
              <w:right w:val="single" w:sz="4" w:space="0" w:color="auto"/>
            </w:tcBorders>
            <w:vAlign w:val="center"/>
            <w:hideMark/>
          </w:tcPr>
          <w:p w14:paraId="5B3B47F8"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Proces (Use Case) </w:t>
            </w:r>
          </w:p>
        </w:tc>
        <w:tc>
          <w:tcPr>
            <w:tcW w:w="7520" w:type="dxa"/>
            <w:tcBorders>
              <w:top w:val="single" w:sz="8" w:space="0" w:color="auto"/>
              <w:left w:val="nil"/>
              <w:bottom w:val="single" w:sz="4" w:space="0" w:color="auto"/>
              <w:right w:val="single" w:sz="8" w:space="0" w:color="auto"/>
            </w:tcBorders>
            <w:vAlign w:val="center"/>
            <w:hideMark/>
          </w:tcPr>
          <w:p w14:paraId="0C44EE1B" w14:textId="77777777" w:rsidR="00675BB6" w:rsidRDefault="00675BB6">
            <w:pPr>
              <w:spacing w:before="0" w:after="0"/>
              <w:rPr>
                <w:rFonts w:ascii="Trebuchet MS" w:hAnsi="Trebuchet MS" w:cs="Calibri"/>
                <w:b/>
                <w:bCs/>
                <w:color w:val="70AD47"/>
                <w:sz w:val="24"/>
                <w:szCs w:val="24"/>
              </w:rPr>
            </w:pPr>
            <w:r>
              <w:rPr>
                <w:rFonts w:ascii="Trebuchet MS" w:hAnsi="Trebuchet MS" w:cs="Calibri"/>
                <w:b/>
                <w:bCs/>
                <w:color w:val="70AD47"/>
                <w:sz w:val="24"/>
                <w:szCs w:val="24"/>
              </w:rPr>
              <w:t>UC1 Trvalé/dočasné vynětí ochraňovaných hodnot z trezoru</w:t>
            </w:r>
          </w:p>
        </w:tc>
      </w:tr>
      <w:tr w:rsidR="00675BB6" w14:paraId="56816252" w14:textId="77777777" w:rsidTr="00675BB6">
        <w:trPr>
          <w:trHeight w:val="300"/>
        </w:trPr>
        <w:tc>
          <w:tcPr>
            <w:tcW w:w="2160" w:type="dxa"/>
            <w:tcBorders>
              <w:top w:val="nil"/>
              <w:left w:val="single" w:sz="8" w:space="0" w:color="auto"/>
              <w:bottom w:val="single" w:sz="4" w:space="0" w:color="auto"/>
              <w:right w:val="single" w:sz="4" w:space="0" w:color="auto"/>
            </w:tcBorders>
            <w:vAlign w:val="center"/>
            <w:hideMark/>
          </w:tcPr>
          <w:p w14:paraId="065E8C0C"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Cíl </w:t>
            </w:r>
          </w:p>
        </w:tc>
        <w:tc>
          <w:tcPr>
            <w:tcW w:w="7520" w:type="dxa"/>
            <w:tcBorders>
              <w:top w:val="nil"/>
              <w:left w:val="nil"/>
              <w:bottom w:val="single" w:sz="4" w:space="0" w:color="auto"/>
              <w:right w:val="single" w:sz="8" w:space="0" w:color="auto"/>
            </w:tcBorders>
            <w:vAlign w:val="center"/>
            <w:hideMark/>
          </w:tcPr>
          <w:p w14:paraId="742F529E"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Schválení vynětí a jeho evidence v systému DMS i Cicero</w:t>
            </w:r>
          </w:p>
        </w:tc>
      </w:tr>
      <w:tr w:rsidR="00675BB6" w14:paraId="3DB051EA" w14:textId="77777777" w:rsidTr="00675BB6">
        <w:trPr>
          <w:trHeight w:val="300"/>
        </w:trPr>
        <w:tc>
          <w:tcPr>
            <w:tcW w:w="2160" w:type="dxa"/>
            <w:tcBorders>
              <w:top w:val="nil"/>
              <w:left w:val="single" w:sz="8" w:space="0" w:color="auto"/>
              <w:bottom w:val="single" w:sz="4" w:space="0" w:color="auto"/>
              <w:right w:val="single" w:sz="4" w:space="0" w:color="auto"/>
            </w:tcBorders>
            <w:vAlign w:val="center"/>
            <w:hideMark/>
          </w:tcPr>
          <w:p w14:paraId="3CA5C56C"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w:t>
            </w:r>
          </w:p>
        </w:tc>
        <w:tc>
          <w:tcPr>
            <w:tcW w:w="7520" w:type="dxa"/>
            <w:tcBorders>
              <w:top w:val="nil"/>
              <w:left w:val="nil"/>
              <w:bottom w:val="single" w:sz="4" w:space="0" w:color="auto"/>
              <w:right w:val="single" w:sz="8" w:space="0" w:color="auto"/>
            </w:tcBorders>
            <w:vAlign w:val="center"/>
            <w:hideMark/>
          </w:tcPr>
          <w:p w14:paraId="3E938DB6"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Žadatel o vynětí („odpovědná osoba“), schvalovatelé</w:t>
            </w:r>
          </w:p>
        </w:tc>
      </w:tr>
      <w:tr w:rsidR="00675BB6" w14:paraId="6807ED53" w14:textId="77777777" w:rsidTr="00675BB6">
        <w:trPr>
          <w:trHeight w:val="300"/>
        </w:trPr>
        <w:tc>
          <w:tcPr>
            <w:tcW w:w="2160" w:type="dxa"/>
            <w:tcBorders>
              <w:top w:val="nil"/>
              <w:left w:val="single" w:sz="8" w:space="0" w:color="auto"/>
              <w:bottom w:val="nil"/>
              <w:right w:val="single" w:sz="4" w:space="0" w:color="auto"/>
            </w:tcBorders>
            <w:vAlign w:val="center"/>
            <w:hideMark/>
          </w:tcPr>
          <w:p w14:paraId="30434CD5"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jak často </w:t>
            </w:r>
          </w:p>
        </w:tc>
        <w:tc>
          <w:tcPr>
            <w:tcW w:w="7520" w:type="dxa"/>
            <w:tcBorders>
              <w:top w:val="nil"/>
              <w:left w:val="nil"/>
              <w:bottom w:val="nil"/>
              <w:right w:val="single" w:sz="8" w:space="0" w:color="auto"/>
            </w:tcBorders>
            <w:noWrap/>
            <w:vAlign w:val="center"/>
            <w:hideMark/>
          </w:tcPr>
          <w:p w14:paraId="20E76484" w14:textId="77777777" w:rsidR="00675BB6" w:rsidRDefault="00675BB6">
            <w:pPr>
              <w:spacing w:before="0" w:after="0"/>
              <w:jc w:val="left"/>
              <w:rPr>
                <w:rFonts w:ascii="Trebuchet MS" w:hAnsi="Trebuchet MS" w:cs="Calibri"/>
                <w:sz w:val="20"/>
              </w:rPr>
            </w:pPr>
            <w:r>
              <w:rPr>
                <w:rFonts w:ascii="Trebuchet MS" w:hAnsi="Trebuchet MS" w:cs="Calibri"/>
                <w:sz w:val="20"/>
              </w:rPr>
              <w:t>jednou až dvakrát za dva týdny</w:t>
            </w:r>
          </w:p>
        </w:tc>
      </w:tr>
      <w:tr w:rsidR="00675BB6" w14:paraId="3BFD39A7" w14:textId="77777777" w:rsidTr="00675BB6">
        <w:trPr>
          <w:trHeight w:val="900"/>
        </w:trPr>
        <w:tc>
          <w:tcPr>
            <w:tcW w:w="2160" w:type="dxa"/>
            <w:tcBorders>
              <w:top w:val="single" w:sz="4" w:space="0" w:color="auto"/>
              <w:left w:val="single" w:sz="8" w:space="0" w:color="auto"/>
              <w:bottom w:val="nil"/>
              <w:right w:val="single" w:sz="4" w:space="0" w:color="auto"/>
            </w:tcBorders>
            <w:vAlign w:val="center"/>
            <w:hideMark/>
          </w:tcPr>
          <w:p w14:paraId="13286D09"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Spuštění (trigger)  </w:t>
            </w:r>
          </w:p>
        </w:tc>
        <w:tc>
          <w:tcPr>
            <w:tcW w:w="7520" w:type="dxa"/>
            <w:tcBorders>
              <w:top w:val="single" w:sz="4" w:space="0" w:color="auto"/>
              <w:left w:val="nil"/>
              <w:bottom w:val="nil"/>
              <w:right w:val="single" w:sz="8" w:space="0" w:color="auto"/>
            </w:tcBorders>
            <w:vAlign w:val="center"/>
            <w:hideMark/>
          </w:tcPr>
          <w:p w14:paraId="10EBAA9E" w14:textId="77777777" w:rsidR="00675BB6" w:rsidRDefault="00675BB6">
            <w:pPr>
              <w:spacing w:before="0" w:after="0"/>
              <w:jc w:val="left"/>
              <w:rPr>
                <w:rFonts w:ascii="Trebuchet MS" w:hAnsi="Trebuchet MS" w:cs="Calibri"/>
                <w:sz w:val="20"/>
              </w:rPr>
            </w:pPr>
            <w:r>
              <w:rPr>
                <w:rFonts w:ascii="Trebuchet MS" w:hAnsi="Trebuchet MS" w:cs="Calibri"/>
                <w:sz w:val="20"/>
              </w:rPr>
              <w:t>Spustí Žadatel vytvořením žádanky v Cicero na vynětí trezorové položky a předáním této žádanky ke schválení do DMS (výstup z Cicera musí mít formát formuláře)</w:t>
            </w:r>
          </w:p>
        </w:tc>
      </w:tr>
      <w:tr w:rsidR="00675BB6" w14:paraId="6E9D27B0" w14:textId="77777777" w:rsidTr="00675BB6">
        <w:trPr>
          <w:trHeight w:val="600"/>
        </w:trPr>
        <w:tc>
          <w:tcPr>
            <w:tcW w:w="2160" w:type="dxa"/>
            <w:tcBorders>
              <w:top w:val="single" w:sz="4" w:space="0" w:color="auto"/>
              <w:left w:val="single" w:sz="8" w:space="0" w:color="auto"/>
              <w:bottom w:val="nil"/>
              <w:right w:val="single" w:sz="4" w:space="0" w:color="auto"/>
            </w:tcBorders>
            <w:vAlign w:val="center"/>
            <w:hideMark/>
          </w:tcPr>
          <w:p w14:paraId="7C9995BA"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Vstup, vstupní podmínky </w:t>
            </w:r>
          </w:p>
        </w:tc>
        <w:tc>
          <w:tcPr>
            <w:tcW w:w="7520" w:type="dxa"/>
            <w:tcBorders>
              <w:top w:val="single" w:sz="4" w:space="0" w:color="auto"/>
              <w:left w:val="nil"/>
              <w:bottom w:val="nil"/>
              <w:right w:val="single" w:sz="8" w:space="0" w:color="auto"/>
            </w:tcBorders>
            <w:vAlign w:val="center"/>
            <w:hideMark/>
          </w:tcPr>
          <w:p w14:paraId="2B120D83" w14:textId="77777777" w:rsidR="00675BB6" w:rsidRDefault="00675BB6">
            <w:pPr>
              <w:spacing w:before="0" w:after="0"/>
              <w:rPr>
                <w:rFonts w:ascii="Trebuchet MS" w:hAnsi="Trebuchet MS" w:cs="Calibri"/>
                <w:i/>
                <w:iCs/>
                <w:color w:val="808080"/>
                <w:sz w:val="18"/>
                <w:szCs w:val="18"/>
              </w:rPr>
            </w:pPr>
            <w:r>
              <w:rPr>
                <w:rFonts w:ascii="Trebuchet MS" w:hAnsi="Trebuchet MS" w:cs="Calibri"/>
                <w:i/>
                <w:iCs/>
                <w:color w:val="808080"/>
                <w:sz w:val="18"/>
                <w:szCs w:val="18"/>
              </w:rPr>
              <w:t>Položka v Cicero existuje, v Cicero/DMS jsou nastaveny skupiny osob, které musí vynětí schvalovat – tak, jako je to např. u žádanek na pořízení materiálu/kooperaci.</w:t>
            </w:r>
          </w:p>
        </w:tc>
      </w:tr>
      <w:tr w:rsidR="00675BB6" w14:paraId="7E31EF46" w14:textId="77777777" w:rsidTr="00675BB6">
        <w:trPr>
          <w:trHeight w:val="600"/>
        </w:trPr>
        <w:tc>
          <w:tcPr>
            <w:tcW w:w="2160" w:type="dxa"/>
            <w:vMerge w:val="restart"/>
            <w:tcBorders>
              <w:top w:val="single" w:sz="4" w:space="0" w:color="auto"/>
              <w:left w:val="single" w:sz="8" w:space="0" w:color="auto"/>
              <w:bottom w:val="nil"/>
              <w:right w:val="single" w:sz="4" w:space="0" w:color="auto"/>
            </w:tcBorders>
            <w:vAlign w:val="center"/>
            <w:hideMark/>
          </w:tcPr>
          <w:p w14:paraId="1E08879F"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Popis procesu </w:t>
            </w:r>
          </w:p>
        </w:tc>
        <w:tc>
          <w:tcPr>
            <w:tcW w:w="7520" w:type="dxa"/>
            <w:tcBorders>
              <w:top w:val="single" w:sz="4" w:space="0" w:color="auto"/>
              <w:left w:val="nil"/>
              <w:bottom w:val="nil"/>
              <w:right w:val="single" w:sz="8" w:space="0" w:color="auto"/>
            </w:tcBorders>
            <w:vAlign w:val="center"/>
            <w:hideMark/>
          </w:tcPr>
          <w:p w14:paraId="48479BD4"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1) (automaticky) Z Cicero jsou převzaty údaje potřebné pro definování schvalovacího procesu, 1), včetně údaje, zda se jedná o trvalé nebo dočasné vynětí</w:t>
            </w:r>
          </w:p>
        </w:tc>
      </w:tr>
      <w:tr w:rsidR="00675BB6" w14:paraId="5D27CC99"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5CB559C6"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3441D8D2"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2) (automaticky) DMS osloví schvalovatele s výzvou ke schválení</w:t>
            </w:r>
          </w:p>
        </w:tc>
      </w:tr>
      <w:tr w:rsidR="00675BB6" w14:paraId="4FE74CEF"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5AE10164"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04FF442E"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 xml:space="preserve">3) (Schvalovatelé) Schvalovatelé se v daném termínu vyjádří </w:t>
            </w:r>
          </w:p>
        </w:tc>
      </w:tr>
      <w:tr w:rsidR="00675BB6" w14:paraId="45C25AA4" w14:textId="77777777" w:rsidTr="00675BB6">
        <w:trPr>
          <w:trHeight w:val="600"/>
        </w:trPr>
        <w:tc>
          <w:tcPr>
            <w:tcW w:w="0" w:type="auto"/>
            <w:vMerge/>
            <w:tcBorders>
              <w:top w:val="single" w:sz="4" w:space="0" w:color="auto"/>
              <w:left w:val="single" w:sz="8" w:space="0" w:color="auto"/>
              <w:bottom w:val="nil"/>
              <w:right w:val="single" w:sz="4" w:space="0" w:color="auto"/>
            </w:tcBorders>
            <w:vAlign w:val="center"/>
            <w:hideMark/>
          </w:tcPr>
          <w:p w14:paraId="777F5DD0"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6C3EF177" w14:textId="320C1431"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 xml:space="preserve">4) (automaticky) Jakmile je schvalovací proces dokončen, přijde upozornění a informace o výsledku žadateli, </w:t>
            </w:r>
            <w:r w:rsidR="00B145C8">
              <w:rPr>
                <w:rFonts w:ascii="Trebuchet MS" w:hAnsi="Trebuchet MS" w:cs="Calibri"/>
                <w:color w:val="000000"/>
                <w:sz w:val="20"/>
              </w:rPr>
              <w:t>bezpečnostnímu řediteli</w:t>
            </w:r>
            <w:r>
              <w:rPr>
                <w:rFonts w:ascii="Trebuchet MS" w:hAnsi="Trebuchet MS" w:cs="Calibri"/>
                <w:color w:val="000000"/>
                <w:sz w:val="20"/>
              </w:rPr>
              <w:t xml:space="preserve"> a příslušné</w:t>
            </w:r>
            <w:r w:rsidR="00C17DC6">
              <w:rPr>
                <w:rFonts w:ascii="Trebuchet MS" w:hAnsi="Trebuchet MS" w:cs="Calibri"/>
                <w:color w:val="000000"/>
                <w:sz w:val="20"/>
              </w:rPr>
              <w:t xml:space="preserve">mu </w:t>
            </w:r>
            <w:proofErr w:type="spellStart"/>
            <w:r w:rsidR="00C17DC6">
              <w:rPr>
                <w:rFonts w:ascii="Trebuchet MS" w:hAnsi="Trebuchet MS" w:cs="Calibri"/>
                <w:color w:val="000000"/>
                <w:sz w:val="20"/>
              </w:rPr>
              <w:t>trezoristovi</w:t>
            </w:r>
            <w:proofErr w:type="spellEnd"/>
            <w:r w:rsidR="00C17DC6">
              <w:rPr>
                <w:rFonts w:ascii="Trebuchet MS" w:hAnsi="Trebuchet MS" w:cs="Calibri"/>
                <w:color w:val="000000"/>
                <w:sz w:val="20"/>
              </w:rPr>
              <w:t>/</w:t>
            </w:r>
            <w:proofErr w:type="spellStart"/>
            <w:r>
              <w:rPr>
                <w:rFonts w:ascii="Trebuchet MS" w:hAnsi="Trebuchet MS" w:cs="Calibri"/>
                <w:color w:val="000000"/>
                <w:sz w:val="20"/>
              </w:rPr>
              <w:t>trezoristce</w:t>
            </w:r>
            <w:proofErr w:type="spellEnd"/>
          </w:p>
        </w:tc>
      </w:tr>
      <w:tr w:rsidR="00675BB6" w14:paraId="7CA2B491" w14:textId="77777777" w:rsidTr="00675BB6">
        <w:trPr>
          <w:trHeight w:val="900"/>
        </w:trPr>
        <w:tc>
          <w:tcPr>
            <w:tcW w:w="0" w:type="auto"/>
            <w:vMerge/>
            <w:tcBorders>
              <w:top w:val="single" w:sz="4" w:space="0" w:color="auto"/>
              <w:left w:val="single" w:sz="8" w:space="0" w:color="auto"/>
              <w:bottom w:val="nil"/>
              <w:right w:val="single" w:sz="4" w:space="0" w:color="auto"/>
            </w:tcBorders>
            <w:vAlign w:val="center"/>
            <w:hideMark/>
          </w:tcPr>
          <w:p w14:paraId="4C1C1B85"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6D58A444"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5) (automaticky) Vynětí je evidováno v evidenci vynětí v IS Cicero, formulář je evidován v DMS, v případě schváleného trvalého vynětí je uvedena poznámka o trvalém, v případě schváleného dočasného vynětí je evidován termín vrácení (editovatelný), 2)</w:t>
            </w:r>
          </w:p>
        </w:tc>
      </w:tr>
      <w:tr w:rsidR="00675BB6" w14:paraId="39B551B1" w14:textId="77777777" w:rsidTr="00675BB6">
        <w:trPr>
          <w:trHeight w:val="300"/>
        </w:trPr>
        <w:tc>
          <w:tcPr>
            <w:tcW w:w="2160" w:type="dxa"/>
            <w:tcBorders>
              <w:top w:val="single" w:sz="4" w:space="0" w:color="auto"/>
              <w:left w:val="single" w:sz="8" w:space="0" w:color="auto"/>
              <w:bottom w:val="single" w:sz="4" w:space="0" w:color="auto"/>
              <w:right w:val="single" w:sz="4" w:space="0" w:color="auto"/>
            </w:tcBorders>
            <w:vAlign w:val="center"/>
            <w:hideMark/>
          </w:tcPr>
          <w:p w14:paraId="08F6263A"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w:t>
            </w:r>
          </w:p>
        </w:tc>
        <w:tc>
          <w:tcPr>
            <w:tcW w:w="7520" w:type="dxa"/>
            <w:tcBorders>
              <w:top w:val="single" w:sz="4" w:space="0" w:color="auto"/>
              <w:left w:val="nil"/>
              <w:bottom w:val="single" w:sz="4" w:space="0" w:color="auto"/>
              <w:right w:val="single" w:sz="8" w:space="0" w:color="auto"/>
            </w:tcBorders>
            <w:vAlign w:val="center"/>
            <w:hideMark/>
          </w:tcPr>
          <w:p w14:paraId="662522CF"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Schválené vynětí</w:t>
            </w:r>
          </w:p>
        </w:tc>
      </w:tr>
      <w:tr w:rsidR="00675BB6" w14:paraId="43983BA8" w14:textId="77777777" w:rsidTr="00675BB6">
        <w:trPr>
          <w:trHeight w:val="600"/>
        </w:trPr>
        <w:tc>
          <w:tcPr>
            <w:tcW w:w="2160" w:type="dxa"/>
            <w:tcBorders>
              <w:top w:val="nil"/>
              <w:left w:val="single" w:sz="8" w:space="0" w:color="auto"/>
              <w:bottom w:val="single" w:sz="4" w:space="0" w:color="auto"/>
              <w:right w:val="single" w:sz="4" w:space="0" w:color="auto"/>
            </w:tcBorders>
            <w:vAlign w:val="center"/>
            <w:hideMark/>
          </w:tcPr>
          <w:p w14:paraId="7C0BBBC1"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v</w:t>
            </w:r>
            <w:r>
              <w:rPr>
                <w:rFonts w:cs="Arial"/>
                <w:b/>
                <w:bCs/>
                <w:color w:val="000000"/>
                <w:sz w:val="20"/>
              </w:rPr>
              <w:t> </w:t>
            </w:r>
            <w:r>
              <w:rPr>
                <w:rFonts w:ascii="Trebuchet MS" w:hAnsi="Trebuchet MS" w:cs="Calibri"/>
                <w:b/>
                <w:bCs/>
                <w:color w:val="000000"/>
                <w:sz w:val="20"/>
              </w:rPr>
              <w:t>případě chyby </w:t>
            </w:r>
          </w:p>
        </w:tc>
        <w:tc>
          <w:tcPr>
            <w:tcW w:w="7520" w:type="dxa"/>
            <w:tcBorders>
              <w:top w:val="nil"/>
              <w:left w:val="nil"/>
              <w:bottom w:val="single" w:sz="4" w:space="0" w:color="auto"/>
              <w:right w:val="single" w:sz="8" w:space="0" w:color="auto"/>
            </w:tcBorders>
            <w:vAlign w:val="center"/>
            <w:hideMark/>
          </w:tcPr>
          <w:p w14:paraId="692ECDC0"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 </w:t>
            </w:r>
          </w:p>
        </w:tc>
      </w:tr>
      <w:tr w:rsidR="00675BB6" w14:paraId="5B534D71" w14:textId="77777777" w:rsidTr="00675BB6">
        <w:trPr>
          <w:trHeight w:val="1200"/>
        </w:trPr>
        <w:tc>
          <w:tcPr>
            <w:tcW w:w="2160" w:type="dxa"/>
            <w:tcBorders>
              <w:top w:val="nil"/>
              <w:left w:val="single" w:sz="8" w:space="0" w:color="auto"/>
              <w:bottom w:val="single" w:sz="4" w:space="0" w:color="auto"/>
              <w:right w:val="single" w:sz="4" w:space="0" w:color="auto"/>
            </w:tcBorders>
            <w:vAlign w:val="center"/>
            <w:hideMark/>
          </w:tcPr>
          <w:p w14:paraId="42356E01"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Alternativní proces </w:t>
            </w:r>
          </w:p>
        </w:tc>
        <w:tc>
          <w:tcPr>
            <w:tcW w:w="7520" w:type="dxa"/>
            <w:tcBorders>
              <w:top w:val="nil"/>
              <w:left w:val="nil"/>
              <w:bottom w:val="single" w:sz="4" w:space="0" w:color="auto"/>
              <w:right w:val="single" w:sz="8" w:space="0" w:color="auto"/>
            </w:tcBorders>
            <w:vAlign w:val="center"/>
            <w:hideMark/>
          </w:tcPr>
          <w:p w14:paraId="16C9EB44" w14:textId="77777777" w:rsidR="00675BB6" w:rsidRDefault="00675BB6">
            <w:pPr>
              <w:spacing w:before="0" w:after="0"/>
              <w:rPr>
                <w:rFonts w:ascii="Trebuchet MS" w:hAnsi="Trebuchet MS" w:cs="Calibri"/>
                <w:i/>
                <w:iCs/>
                <w:color w:val="000000"/>
                <w:sz w:val="20"/>
              </w:rPr>
            </w:pPr>
            <w:r>
              <w:rPr>
                <w:rFonts w:ascii="Trebuchet MS" w:hAnsi="Trebuchet MS" w:cs="Calibri"/>
                <w:i/>
                <w:iCs/>
                <w:color w:val="000000"/>
                <w:sz w:val="20"/>
              </w:rPr>
              <w:t>Pokud je vynětí v některém z kroků zamítnuto, je fronta anulována a žadatel upozorněn. U zamítnutí musí být uvedeno zdůvodnění.  V Cicero je položka znovu otevřena pro úpravu žadateli, a tak v případě, že žadatel důvod zamítnutí vypořádal, může žádost podat znovu.</w:t>
            </w:r>
          </w:p>
        </w:tc>
      </w:tr>
      <w:tr w:rsidR="00675BB6" w14:paraId="760A6746" w14:textId="77777777" w:rsidTr="00675BB6">
        <w:trPr>
          <w:trHeight w:val="1800"/>
        </w:trPr>
        <w:tc>
          <w:tcPr>
            <w:tcW w:w="2160" w:type="dxa"/>
            <w:vMerge w:val="restart"/>
            <w:tcBorders>
              <w:top w:val="nil"/>
              <w:left w:val="single" w:sz="8" w:space="0" w:color="auto"/>
              <w:bottom w:val="single" w:sz="8" w:space="0" w:color="000000"/>
              <w:right w:val="single" w:sz="4" w:space="0" w:color="auto"/>
            </w:tcBorders>
            <w:vAlign w:val="center"/>
            <w:hideMark/>
          </w:tcPr>
          <w:p w14:paraId="25CEDBAB"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Poznámky </w:t>
            </w:r>
          </w:p>
        </w:tc>
        <w:tc>
          <w:tcPr>
            <w:tcW w:w="7520" w:type="dxa"/>
            <w:tcBorders>
              <w:top w:val="nil"/>
              <w:left w:val="nil"/>
              <w:bottom w:val="single" w:sz="4" w:space="0" w:color="auto"/>
              <w:right w:val="single" w:sz="8" w:space="0" w:color="auto"/>
            </w:tcBorders>
            <w:vAlign w:val="center"/>
            <w:hideMark/>
          </w:tcPr>
          <w:p w14:paraId="0BCDED04" w14:textId="146F5FFD" w:rsidR="00675BB6" w:rsidRDefault="00675BB6">
            <w:pPr>
              <w:spacing w:before="0" w:after="0"/>
              <w:rPr>
                <w:rFonts w:ascii="Trebuchet MS" w:hAnsi="Trebuchet MS" w:cs="Calibri"/>
                <w:color w:val="000000"/>
                <w:sz w:val="20"/>
              </w:rPr>
            </w:pPr>
            <w:r>
              <w:rPr>
                <w:rFonts w:ascii="Trebuchet MS" w:hAnsi="Trebuchet MS" w:cs="Calibri"/>
                <w:color w:val="000000"/>
                <w:sz w:val="20"/>
              </w:rPr>
              <w:t xml:space="preserve">1) Budou existovat dva způsoby řešení v </w:t>
            </w:r>
            <w:r w:rsidR="00B145C8">
              <w:rPr>
                <w:rFonts w:ascii="Trebuchet MS" w:hAnsi="Trebuchet MS" w:cs="Calibri"/>
                <w:color w:val="000000"/>
                <w:sz w:val="20"/>
              </w:rPr>
              <w:t>Cicero – v</w:t>
            </w:r>
            <w:r>
              <w:rPr>
                <w:rFonts w:ascii="Trebuchet MS" w:hAnsi="Trebuchet MS" w:cs="Calibri"/>
                <w:color w:val="000000"/>
                <w:sz w:val="20"/>
              </w:rPr>
              <w:t xml:space="preserve"> prvním případě již položky jsou na skladě, resp. v trezoru, a žadatel je může přímo označit v žádosti o vynětí v Cicero; ve druhém případě žadatel v Cicero </w:t>
            </w:r>
            <w:proofErr w:type="gramStart"/>
            <w:r>
              <w:rPr>
                <w:rFonts w:ascii="Trebuchet MS" w:hAnsi="Trebuchet MS" w:cs="Calibri"/>
                <w:color w:val="000000"/>
                <w:sz w:val="20"/>
              </w:rPr>
              <w:t>vytváří</w:t>
            </w:r>
            <w:proofErr w:type="gramEnd"/>
            <w:r>
              <w:rPr>
                <w:rFonts w:ascii="Trebuchet MS" w:hAnsi="Trebuchet MS" w:cs="Calibri"/>
                <w:color w:val="000000"/>
                <w:sz w:val="20"/>
              </w:rPr>
              <w:t xml:space="preserve"> žádanku pouze s popisem položky a ve výrobě se daná položka musí teprve vyrobit (zpravidla je samotná výroba osobně předjednána se zástupci daného provozu, schválení v DMS je tak již jen formální).</w:t>
            </w:r>
          </w:p>
        </w:tc>
      </w:tr>
      <w:tr w:rsidR="00675BB6" w14:paraId="2A8ACCE6" w14:textId="77777777" w:rsidTr="00675BB6">
        <w:trPr>
          <w:trHeight w:val="1200"/>
        </w:trPr>
        <w:tc>
          <w:tcPr>
            <w:tcW w:w="0" w:type="auto"/>
            <w:vMerge/>
            <w:tcBorders>
              <w:top w:val="nil"/>
              <w:left w:val="single" w:sz="8" w:space="0" w:color="auto"/>
              <w:bottom w:val="single" w:sz="8" w:space="0" w:color="000000"/>
              <w:right w:val="single" w:sz="4" w:space="0" w:color="auto"/>
            </w:tcBorders>
            <w:vAlign w:val="center"/>
            <w:hideMark/>
          </w:tcPr>
          <w:p w14:paraId="0828EACF" w14:textId="77777777" w:rsidR="00675BB6" w:rsidRDefault="00675BB6">
            <w:pPr>
              <w:spacing w:before="0" w:after="0"/>
              <w:jc w:val="left"/>
              <w:rPr>
                <w:rFonts w:ascii="Trebuchet MS" w:hAnsi="Trebuchet MS" w:cs="Calibri"/>
                <w:b/>
                <w:bCs/>
                <w:color w:val="000000"/>
                <w:sz w:val="20"/>
              </w:rPr>
            </w:pPr>
          </w:p>
        </w:tc>
        <w:tc>
          <w:tcPr>
            <w:tcW w:w="7520" w:type="dxa"/>
            <w:tcBorders>
              <w:top w:val="single" w:sz="4" w:space="0" w:color="auto"/>
              <w:left w:val="nil"/>
              <w:bottom w:val="single" w:sz="4" w:space="0" w:color="auto"/>
              <w:right w:val="single" w:sz="8" w:space="0" w:color="auto"/>
            </w:tcBorders>
            <w:vAlign w:val="center"/>
            <w:hideMark/>
          </w:tcPr>
          <w:p w14:paraId="24C4BCC6"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Denní zápůjčka z trezoru V RÁMCI BUDOVY STC bude evidována pouze v denní evidenci zápůjček - např. za účelem nakopírování/naskenování by bylo vytvoření žádosti delší než samotná zápůjčka. Jedná se o jiný proces než vynětí. Zapůjčovatel v daném případě nemá oprávnění vynášet položku mimo prostory STC</w:t>
            </w:r>
          </w:p>
        </w:tc>
      </w:tr>
    </w:tbl>
    <w:p w14:paraId="29E36CA5" w14:textId="77777777" w:rsidR="00675BB6" w:rsidRDefault="00675BB6" w:rsidP="00675BB6"/>
    <w:p w14:paraId="14CBCEA9" w14:textId="77777777" w:rsidR="00675BB6" w:rsidRDefault="00675BB6" w:rsidP="00675BB6">
      <w:r>
        <w:t>Specifické funkční požadavky pro UC1:</w:t>
      </w:r>
    </w:p>
    <w:p w14:paraId="69C3DF44" w14:textId="77777777" w:rsidR="00675BB6" w:rsidRDefault="00675BB6" w:rsidP="00675BB6">
      <w:pPr>
        <w:pStyle w:val="Odstavecseseznamem"/>
        <w:numPr>
          <w:ilvl w:val="0"/>
          <w:numId w:val="28"/>
        </w:numPr>
      </w:pPr>
      <w:r>
        <w:lastRenderedPageBreak/>
        <w:t>Vynětí může nastat trvalé nebo dočasné. Pro trvalé vynětí proces končí schválením, kdy je informace o schválení předána do IS Cicero. Pro dočasné vynětí proces končí potvrzením objednatele, že byla daná trezorová položka do STC navrácena.</w:t>
      </w:r>
    </w:p>
    <w:p w14:paraId="1A59248C" w14:textId="77777777" w:rsidR="00675BB6" w:rsidRDefault="00675BB6" w:rsidP="00675BB6">
      <w:pPr>
        <w:pStyle w:val="Odstavecseseznamem"/>
        <w:numPr>
          <w:ilvl w:val="0"/>
          <w:numId w:val="28"/>
        </w:numPr>
      </w:pPr>
      <w:r>
        <w:t>Evidenci schválených vynětí je nutné mít možnost filtrovat dle žadatele ("odpovědné osoby") vzhledem k tomu, že při ukončování pracovního poměru musí být vynětí pro danou osobu vyřešena.</w:t>
      </w:r>
    </w:p>
    <w:p w14:paraId="68DBD776" w14:textId="77777777" w:rsidR="00675BB6" w:rsidRDefault="00675BB6" w:rsidP="00675BB6">
      <w:pPr>
        <w:pStyle w:val="Odstavecseseznamem"/>
      </w:pPr>
    </w:p>
    <w:p w14:paraId="54E5CA71" w14:textId="0FC22BA1" w:rsidR="00675BB6" w:rsidRDefault="00675BB6" w:rsidP="00B97215">
      <w:pPr>
        <w:pStyle w:val="Nadpis3"/>
        <w:numPr>
          <w:ilvl w:val="2"/>
          <w:numId w:val="23"/>
        </w:numPr>
      </w:pPr>
      <w:r>
        <w:t xml:space="preserve">UC2 </w:t>
      </w:r>
      <w:r w:rsidR="00B145C8">
        <w:t>Ničení ochraňovaných hodnot v trezoru</w:t>
      </w:r>
    </w:p>
    <w:tbl>
      <w:tblPr>
        <w:tblW w:w="9680" w:type="dxa"/>
        <w:tblCellMar>
          <w:left w:w="70" w:type="dxa"/>
          <w:right w:w="70" w:type="dxa"/>
        </w:tblCellMar>
        <w:tblLook w:val="04A0" w:firstRow="1" w:lastRow="0" w:firstColumn="1" w:lastColumn="0" w:noHBand="0" w:noVBand="1"/>
      </w:tblPr>
      <w:tblGrid>
        <w:gridCol w:w="2160"/>
        <w:gridCol w:w="7520"/>
      </w:tblGrid>
      <w:tr w:rsidR="00675BB6" w14:paraId="79DBCEF6" w14:textId="77777777" w:rsidTr="00675BB6">
        <w:trPr>
          <w:trHeight w:val="360"/>
        </w:trPr>
        <w:tc>
          <w:tcPr>
            <w:tcW w:w="2160" w:type="dxa"/>
            <w:tcBorders>
              <w:top w:val="single" w:sz="8" w:space="0" w:color="auto"/>
              <w:left w:val="single" w:sz="8" w:space="0" w:color="auto"/>
              <w:bottom w:val="single" w:sz="4" w:space="0" w:color="auto"/>
              <w:right w:val="single" w:sz="4" w:space="0" w:color="auto"/>
            </w:tcBorders>
            <w:vAlign w:val="center"/>
            <w:hideMark/>
          </w:tcPr>
          <w:p w14:paraId="0E944591"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Proces (Use Case) </w:t>
            </w:r>
          </w:p>
        </w:tc>
        <w:tc>
          <w:tcPr>
            <w:tcW w:w="7520" w:type="dxa"/>
            <w:tcBorders>
              <w:top w:val="single" w:sz="8" w:space="0" w:color="auto"/>
              <w:left w:val="nil"/>
              <w:bottom w:val="single" w:sz="4" w:space="0" w:color="auto"/>
              <w:right w:val="single" w:sz="8" w:space="0" w:color="auto"/>
            </w:tcBorders>
            <w:vAlign w:val="center"/>
            <w:hideMark/>
          </w:tcPr>
          <w:p w14:paraId="693D9075" w14:textId="77777777" w:rsidR="00675BB6" w:rsidRDefault="00675BB6">
            <w:pPr>
              <w:spacing w:before="0" w:after="0"/>
              <w:rPr>
                <w:rFonts w:ascii="Trebuchet MS" w:hAnsi="Trebuchet MS" w:cs="Calibri"/>
                <w:b/>
                <w:bCs/>
                <w:color w:val="70AD47"/>
                <w:sz w:val="24"/>
                <w:szCs w:val="24"/>
              </w:rPr>
            </w:pPr>
            <w:r>
              <w:rPr>
                <w:rFonts w:ascii="Trebuchet MS" w:hAnsi="Trebuchet MS" w:cs="Calibri"/>
                <w:b/>
                <w:bCs/>
                <w:color w:val="70AD47"/>
                <w:sz w:val="24"/>
                <w:szCs w:val="24"/>
              </w:rPr>
              <w:t>UC2 Ničení ochraňovaných hodnot v trezoru</w:t>
            </w:r>
          </w:p>
        </w:tc>
      </w:tr>
      <w:tr w:rsidR="00675BB6" w14:paraId="653424C6" w14:textId="77777777" w:rsidTr="00675BB6">
        <w:trPr>
          <w:trHeight w:val="600"/>
        </w:trPr>
        <w:tc>
          <w:tcPr>
            <w:tcW w:w="2160" w:type="dxa"/>
            <w:tcBorders>
              <w:top w:val="nil"/>
              <w:left w:val="single" w:sz="8" w:space="0" w:color="auto"/>
              <w:bottom w:val="single" w:sz="4" w:space="0" w:color="auto"/>
              <w:right w:val="single" w:sz="4" w:space="0" w:color="auto"/>
            </w:tcBorders>
            <w:vAlign w:val="center"/>
            <w:hideMark/>
          </w:tcPr>
          <w:p w14:paraId="009FBA3E"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Cíl </w:t>
            </w:r>
          </w:p>
        </w:tc>
        <w:tc>
          <w:tcPr>
            <w:tcW w:w="7520" w:type="dxa"/>
            <w:tcBorders>
              <w:top w:val="nil"/>
              <w:left w:val="nil"/>
              <w:bottom w:val="single" w:sz="4" w:space="0" w:color="auto"/>
              <w:right w:val="single" w:sz="8" w:space="0" w:color="auto"/>
            </w:tcBorders>
            <w:vAlign w:val="center"/>
            <w:hideMark/>
          </w:tcPr>
          <w:p w14:paraId="0AB88E34"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Schválení položek k ničení, vytvoření protokolu o ničení a evidence obojího v DMS</w:t>
            </w:r>
          </w:p>
        </w:tc>
      </w:tr>
      <w:tr w:rsidR="00675BB6" w14:paraId="23179BFF" w14:textId="77777777" w:rsidTr="00675BB6">
        <w:trPr>
          <w:trHeight w:val="300"/>
        </w:trPr>
        <w:tc>
          <w:tcPr>
            <w:tcW w:w="2160" w:type="dxa"/>
            <w:tcBorders>
              <w:top w:val="nil"/>
              <w:left w:val="single" w:sz="8" w:space="0" w:color="auto"/>
              <w:bottom w:val="single" w:sz="4" w:space="0" w:color="auto"/>
              <w:right w:val="single" w:sz="4" w:space="0" w:color="auto"/>
            </w:tcBorders>
            <w:vAlign w:val="center"/>
            <w:hideMark/>
          </w:tcPr>
          <w:p w14:paraId="1C73BB00"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w:t>
            </w:r>
          </w:p>
        </w:tc>
        <w:tc>
          <w:tcPr>
            <w:tcW w:w="7520" w:type="dxa"/>
            <w:tcBorders>
              <w:top w:val="nil"/>
              <w:left w:val="nil"/>
              <w:bottom w:val="single" w:sz="4" w:space="0" w:color="auto"/>
              <w:right w:val="single" w:sz="8" w:space="0" w:color="auto"/>
            </w:tcBorders>
            <w:vAlign w:val="center"/>
            <w:hideMark/>
          </w:tcPr>
          <w:p w14:paraId="1ED9C2EC" w14:textId="6C60C6F1" w:rsidR="00675BB6" w:rsidRDefault="00675BB6">
            <w:pPr>
              <w:spacing w:before="0" w:after="0"/>
              <w:rPr>
                <w:rFonts w:ascii="Trebuchet MS" w:hAnsi="Trebuchet MS" w:cs="Calibri"/>
                <w:color w:val="000000"/>
                <w:sz w:val="20"/>
              </w:rPr>
            </w:pPr>
            <w:r>
              <w:rPr>
                <w:rFonts w:ascii="Trebuchet MS" w:hAnsi="Trebuchet MS" w:cs="Calibri"/>
                <w:color w:val="000000"/>
                <w:sz w:val="20"/>
              </w:rPr>
              <w:t>Žadatel o ničení ("odpovědná osoba") - zpravidla trezoristky</w:t>
            </w:r>
            <w:r w:rsidR="00C17DC6">
              <w:rPr>
                <w:rFonts w:ascii="Trebuchet MS" w:hAnsi="Trebuchet MS" w:cs="Calibri"/>
                <w:color w:val="000000"/>
                <w:sz w:val="20"/>
              </w:rPr>
              <w:t>/trezoristé STC</w:t>
            </w:r>
          </w:p>
        </w:tc>
      </w:tr>
      <w:tr w:rsidR="00675BB6" w14:paraId="12AD5114" w14:textId="77777777" w:rsidTr="00675BB6">
        <w:trPr>
          <w:trHeight w:val="300"/>
        </w:trPr>
        <w:tc>
          <w:tcPr>
            <w:tcW w:w="2160" w:type="dxa"/>
            <w:tcBorders>
              <w:top w:val="nil"/>
              <w:left w:val="single" w:sz="8" w:space="0" w:color="auto"/>
              <w:bottom w:val="nil"/>
              <w:right w:val="single" w:sz="4" w:space="0" w:color="auto"/>
            </w:tcBorders>
            <w:vAlign w:val="center"/>
            <w:hideMark/>
          </w:tcPr>
          <w:p w14:paraId="5BC84B52"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Provádí jak často </w:t>
            </w:r>
          </w:p>
        </w:tc>
        <w:tc>
          <w:tcPr>
            <w:tcW w:w="7520" w:type="dxa"/>
            <w:tcBorders>
              <w:top w:val="nil"/>
              <w:left w:val="nil"/>
              <w:bottom w:val="nil"/>
              <w:right w:val="single" w:sz="8" w:space="0" w:color="auto"/>
            </w:tcBorders>
            <w:vAlign w:val="center"/>
            <w:hideMark/>
          </w:tcPr>
          <w:p w14:paraId="2DFE5FC8" w14:textId="77777777" w:rsidR="00675BB6" w:rsidRDefault="00675BB6">
            <w:pPr>
              <w:spacing w:before="0" w:after="0"/>
              <w:jc w:val="left"/>
              <w:rPr>
                <w:rFonts w:ascii="Trebuchet MS" w:hAnsi="Trebuchet MS" w:cs="Calibri"/>
                <w:sz w:val="20"/>
              </w:rPr>
            </w:pPr>
            <w:r>
              <w:rPr>
                <w:rFonts w:ascii="Trebuchet MS" w:hAnsi="Trebuchet MS" w:cs="Calibri"/>
                <w:sz w:val="20"/>
              </w:rPr>
              <w:t>cca jednou měsíčně</w:t>
            </w:r>
          </w:p>
        </w:tc>
      </w:tr>
      <w:tr w:rsidR="00675BB6" w14:paraId="4771A31E" w14:textId="77777777" w:rsidTr="00675BB6">
        <w:trPr>
          <w:trHeight w:val="600"/>
        </w:trPr>
        <w:tc>
          <w:tcPr>
            <w:tcW w:w="2160" w:type="dxa"/>
            <w:tcBorders>
              <w:top w:val="single" w:sz="4" w:space="0" w:color="auto"/>
              <w:left w:val="single" w:sz="8" w:space="0" w:color="auto"/>
              <w:bottom w:val="nil"/>
              <w:right w:val="single" w:sz="4" w:space="0" w:color="auto"/>
            </w:tcBorders>
            <w:vAlign w:val="center"/>
            <w:hideMark/>
          </w:tcPr>
          <w:p w14:paraId="1E0C2271"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Spuštění (trigger)  </w:t>
            </w:r>
          </w:p>
        </w:tc>
        <w:tc>
          <w:tcPr>
            <w:tcW w:w="7520" w:type="dxa"/>
            <w:tcBorders>
              <w:top w:val="single" w:sz="4" w:space="0" w:color="auto"/>
              <w:left w:val="nil"/>
              <w:bottom w:val="nil"/>
              <w:right w:val="single" w:sz="8" w:space="0" w:color="auto"/>
            </w:tcBorders>
            <w:vAlign w:val="center"/>
            <w:hideMark/>
          </w:tcPr>
          <w:p w14:paraId="5292090A" w14:textId="77777777" w:rsidR="00675BB6" w:rsidRDefault="00675BB6">
            <w:pPr>
              <w:spacing w:before="0" w:after="0"/>
              <w:jc w:val="left"/>
              <w:rPr>
                <w:rFonts w:ascii="Trebuchet MS" w:hAnsi="Trebuchet MS" w:cs="Calibri"/>
                <w:sz w:val="20"/>
              </w:rPr>
            </w:pPr>
            <w:r>
              <w:rPr>
                <w:rFonts w:ascii="Trebuchet MS" w:hAnsi="Trebuchet MS" w:cs="Calibri"/>
                <w:sz w:val="20"/>
              </w:rPr>
              <w:t>Spustí Žadatel vytvořením žádosti o ničení v Cicero (musí se jednat o formát formuláře s převodem ke schválení do DMS)</w:t>
            </w:r>
          </w:p>
        </w:tc>
      </w:tr>
      <w:tr w:rsidR="00675BB6" w14:paraId="156A489D" w14:textId="77777777" w:rsidTr="00675BB6">
        <w:trPr>
          <w:trHeight w:val="600"/>
        </w:trPr>
        <w:tc>
          <w:tcPr>
            <w:tcW w:w="2160" w:type="dxa"/>
            <w:tcBorders>
              <w:top w:val="single" w:sz="4" w:space="0" w:color="auto"/>
              <w:left w:val="single" w:sz="8" w:space="0" w:color="auto"/>
              <w:bottom w:val="nil"/>
              <w:right w:val="single" w:sz="4" w:space="0" w:color="auto"/>
            </w:tcBorders>
            <w:vAlign w:val="center"/>
            <w:hideMark/>
          </w:tcPr>
          <w:p w14:paraId="6D8B919C"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Vstup, vstupní podmínky </w:t>
            </w:r>
          </w:p>
        </w:tc>
        <w:tc>
          <w:tcPr>
            <w:tcW w:w="7520" w:type="dxa"/>
            <w:tcBorders>
              <w:top w:val="single" w:sz="4" w:space="0" w:color="auto"/>
              <w:left w:val="nil"/>
              <w:bottom w:val="nil"/>
              <w:right w:val="single" w:sz="8" w:space="0" w:color="auto"/>
            </w:tcBorders>
            <w:vAlign w:val="center"/>
            <w:hideMark/>
          </w:tcPr>
          <w:p w14:paraId="1E5DF41A" w14:textId="77777777" w:rsidR="00675BB6" w:rsidRDefault="00675BB6">
            <w:pPr>
              <w:spacing w:before="0" w:after="0"/>
              <w:rPr>
                <w:rFonts w:ascii="Trebuchet MS" w:hAnsi="Trebuchet MS" w:cs="Calibri"/>
                <w:i/>
                <w:iCs/>
                <w:color w:val="808080"/>
                <w:sz w:val="18"/>
                <w:szCs w:val="18"/>
              </w:rPr>
            </w:pPr>
            <w:r>
              <w:rPr>
                <w:rFonts w:ascii="Trebuchet MS" w:hAnsi="Trebuchet MS" w:cs="Calibri"/>
                <w:i/>
                <w:iCs/>
                <w:color w:val="808080"/>
                <w:sz w:val="18"/>
                <w:szCs w:val="18"/>
              </w:rPr>
              <w:t>Položky v Cicero existují</w:t>
            </w:r>
          </w:p>
        </w:tc>
      </w:tr>
      <w:tr w:rsidR="00675BB6" w14:paraId="09DDABD8" w14:textId="77777777" w:rsidTr="00675BB6">
        <w:trPr>
          <w:trHeight w:val="900"/>
        </w:trPr>
        <w:tc>
          <w:tcPr>
            <w:tcW w:w="2160" w:type="dxa"/>
            <w:vMerge w:val="restart"/>
            <w:tcBorders>
              <w:top w:val="single" w:sz="4" w:space="0" w:color="auto"/>
              <w:left w:val="single" w:sz="8" w:space="0" w:color="auto"/>
              <w:bottom w:val="nil"/>
              <w:right w:val="single" w:sz="4" w:space="0" w:color="auto"/>
            </w:tcBorders>
            <w:vAlign w:val="center"/>
            <w:hideMark/>
          </w:tcPr>
          <w:p w14:paraId="2970673C"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Popis procesu </w:t>
            </w:r>
          </w:p>
        </w:tc>
        <w:tc>
          <w:tcPr>
            <w:tcW w:w="7520" w:type="dxa"/>
            <w:tcBorders>
              <w:top w:val="single" w:sz="4" w:space="0" w:color="auto"/>
              <w:left w:val="nil"/>
              <w:bottom w:val="nil"/>
              <w:right w:val="single" w:sz="8" w:space="0" w:color="auto"/>
            </w:tcBorders>
            <w:vAlign w:val="center"/>
            <w:hideMark/>
          </w:tcPr>
          <w:p w14:paraId="5835251D"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1) (automaticky) Z Cicero jsou převzaty údaje o položkách k ničení a je vytvořena souhrnná žádost o ničení ("Návrh k ničení"), která je automaticky předána ke schválení příslušné skupině osob.</w:t>
            </w:r>
          </w:p>
        </w:tc>
      </w:tr>
      <w:tr w:rsidR="00675BB6" w14:paraId="4BF3D363"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18163CF0"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282C70E5"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2) (automaticky) DMS osloví schvalovatele s výzvou ke schválení</w:t>
            </w:r>
          </w:p>
        </w:tc>
      </w:tr>
      <w:tr w:rsidR="00675BB6" w14:paraId="6C3ECE12"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640160C4"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23EA3D4F"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 xml:space="preserve">3) (schvalovatelé) Schvalovatelé se v daném termínu vyjádří </w:t>
            </w:r>
          </w:p>
        </w:tc>
      </w:tr>
      <w:tr w:rsidR="00675BB6" w14:paraId="59803C24" w14:textId="77777777" w:rsidTr="00675BB6">
        <w:trPr>
          <w:trHeight w:val="600"/>
        </w:trPr>
        <w:tc>
          <w:tcPr>
            <w:tcW w:w="0" w:type="auto"/>
            <w:vMerge/>
            <w:tcBorders>
              <w:top w:val="single" w:sz="4" w:space="0" w:color="auto"/>
              <w:left w:val="single" w:sz="8" w:space="0" w:color="auto"/>
              <w:bottom w:val="nil"/>
              <w:right w:val="single" w:sz="4" w:space="0" w:color="auto"/>
            </w:tcBorders>
            <w:vAlign w:val="center"/>
            <w:hideMark/>
          </w:tcPr>
          <w:p w14:paraId="40748898"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51A8F307" w14:textId="308FF19D"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4) (automaticky) Jakmile je schvalovací proces dokončen, přijde upozornění a informace o výsledku příslušné</w:t>
            </w:r>
            <w:r w:rsidR="00C17DC6">
              <w:rPr>
                <w:rFonts w:ascii="Trebuchet MS" w:hAnsi="Trebuchet MS" w:cs="Calibri"/>
                <w:color w:val="000000"/>
                <w:sz w:val="20"/>
              </w:rPr>
              <w:t>mu</w:t>
            </w:r>
            <w:r>
              <w:rPr>
                <w:rFonts w:ascii="Trebuchet MS" w:hAnsi="Trebuchet MS" w:cs="Calibri"/>
                <w:color w:val="000000"/>
                <w:sz w:val="20"/>
              </w:rPr>
              <w:t xml:space="preserve"> </w:t>
            </w:r>
            <w:r w:rsidR="00C17DC6">
              <w:rPr>
                <w:rFonts w:ascii="Trebuchet MS" w:hAnsi="Trebuchet MS" w:cs="Calibri"/>
                <w:color w:val="000000"/>
                <w:sz w:val="20"/>
              </w:rPr>
              <w:t>trezoristovi/</w:t>
            </w:r>
            <w:r>
              <w:rPr>
                <w:rFonts w:ascii="Trebuchet MS" w:hAnsi="Trebuchet MS" w:cs="Calibri"/>
                <w:color w:val="000000"/>
                <w:sz w:val="20"/>
              </w:rPr>
              <w:t>trezoristce.</w:t>
            </w:r>
          </w:p>
        </w:tc>
      </w:tr>
      <w:tr w:rsidR="00675BB6" w14:paraId="42A26676" w14:textId="77777777" w:rsidTr="00675BB6">
        <w:trPr>
          <w:trHeight w:val="900"/>
        </w:trPr>
        <w:tc>
          <w:tcPr>
            <w:tcW w:w="0" w:type="auto"/>
            <w:vMerge/>
            <w:tcBorders>
              <w:top w:val="single" w:sz="4" w:space="0" w:color="auto"/>
              <w:left w:val="single" w:sz="8" w:space="0" w:color="auto"/>
              <w:bottom w:val="nil"/>
              <w:right w:val="single" w:sz="4" w:space="0" w:color="auto"/>
            </w:tcBorders>
            <w:vAlign w:val="center"/>
            <w:hideMark/>
          </w:tcPr>
          <w:p w14:paraId="279020CC"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5F470547"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5)  V DMS je automaticky připraven Protokol o ničení, který obsahuje všechny položky, které mají být zničeny. Předseda ničící komise má možnost protokol editovat a schválit. 1)</w:t>
            </w:r>
          </w:p>
        </w:tc>
      </w:tr>
      <w:tr w:rsidR="00675BB6" w14:paraId="7118F551"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6B418565"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4BA76D4D"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6) Informace o schválení je předána do Cicero. 2)</w:t>
            </w:r>
          </w:p>
        </w:tc>
      </w:tr>
      <w:tr w:rsidR="00675BB6" w14:paraId="66D31720" w14:textId="77777777" w:rsidTr="00675BB6">
        <w:trPr>
          <w:trHeight w:val="300"/>
        </w:trPr>
        <w:tc>
          <w:tcPr>
            <w:tcW w:w="0" w:type="auto"/>
            <w:vMerge/>
            <w:tcBorders>
              <w:top w:val="single" w:sz="4" w:space="0" w:color="auto"/>
              <w:left w:val="single" w:sz="8" w:space="0" w:color="auto"/>
              <w:bottom w:val="nil"/>
              <w:right w:val="single" w:sz="4" w:space="0" w:color="auto"/>
            </w:tcBorders>
            <w:vAlign w:val="center"/>
            <w:hideMark/>
          </w:tcPr>
          <w:p w14:paraId="6588162A" w14:textId="77777777" w:rsidR="00675BB6" w:rsidRDefault="00675BB6">
            <w:pPr>
              <w:spacing w:before="0" w:after="0"/>
              <w:jc w:val="left"/>
              <w:rPr>
                <w:rFonts w:ascii="Trebuchet MS" w:hAnsi="Trebuchet MS" w:cs="Calibri"/>
                <w:b/>
                <w:bCs/>
                <w:color w:val="000000"/>
                <w:sz w:val="20"/>
              </w:rPr>
            </w:pPr>
          </w:p>
        </w:tc>
        <w:tc>
          <w:tcPr>
            <w:tcW w:w="7520" w:type="dxa"/>
            <w:tcBorders>
              <w:top w:val="nil"/>
              <w:left w:val="nil"/>
              <w:bottom w:val="nil"/>
              <w:right w:val="single" w:sz="8" w:space="0" w:color="auto"/>
            </w:tcBorders>
            <w:vAlign w:val="center"/>
            <w:hideMark/>
          </w:tcPr>
          <w:p w14:paraId="30C73F45" w14:textId="77777777" w:rsidR="00675BB6" w:rsidRDefault="00675BB6">
            <w:pPr>
              <w:spacing w:before="0" w:after="0"/>
              <w:jc w:val="left"/>
              <w:rPr>
                <w:rFonts w:ascii="Trebuchet MS" w:hAnsi="Trebuchet MS" w:cs="Calibri"/>
                <w:color w:val="000000"/>
                <w:sz w:val="20"/>
              </w:rPr>
            </w:pPr>
            <w:r>
              <w:rPr>
                <w:rFonts w:ascii="Trebuchet MS" w:hAnsi="Trebuchet MS" w:cs="Calibri"/>
                <w:color w:val="000000"/>
                <w:sz w:val="20"/>
              </w:rPr>
              <w:t>7) Schválený Protokol je evidován v evidenci ničení v DMS.</w:t>
            </w:r>
          </w:p>
        </w:tc>
      </w:tr>
      <w:tr w:rsidR="00675BB6" w14:paraId="15E357DA" w14:textId="77777777" w:rsidTr="00675BB6">
        <w:trPr>
          <w:trHeight w:val="300"/>
        </w:trPr>
        <w:tc>
          <w:tcPr>
            <w:tcW w:w="2160" w:type="dxa"/>
            <w:tcBorders>
              <w:top w:val="single" w:sz="4" w:space="0" w:color="auto"/>
              <w:left w:val="single" w:sz="8" w:space="0" w:color="auto"/>
              <w:bottom w:val="single" w:sz="4" w:space="0" w:color="auto"/>
              <w:right w:val="single" w:sz="4" w:space="0" w:color="auto"/>
            </w:tcBorders>
            <w:vAlign w:val="center"/>
            <w:hideMark/>
          </w:tcPr>
          <w:p w14:paraId="4B2B1764"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w:t>
            </w:r>
          </w:p>
        </w:tc>
        <w:tc>
          <w:tcPr>
            <w:tcW w:w="7520" w:type="dxa"/>
            <w:tcBorders>
              <w:top w:val="single" w:sz="4" w:space="0" w:color="auto"/>
              <w:left w:val="nil"/>
              <w:bottom w:val="single" w:sz="4" w:space="0" w:color="auto"/>
              <w:right w:val="single" w:sz="8" w:space="0" w:color="auto"/>
            </w:tcBorders>
            <w:vAlign w:val="center"/>
            <w:hideMark/>
          </w:tcPr>
          <w:p w14:paraId="4F2D3F54"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schválený Protokol o ničení, schválený Návrh na ničení</w:t>
            </w:r>
          </w:p>
        </w:tc>
      </w:tr>
      <w:tr w:rsidR="00675BB6" w14:paraId="1AA0C08C" w14:textId="77777777" w:rsidTr="00675BB6">
        <w:trPr>
          <w:trHeight w:val="600"/>
        </w:trPr>
        <w:tc>
          <w:tcPr>
            <w:tcW w:w="2160" w:type="dxa"/>
            <w:tcBorders>
              <w:top w:val="nil"/>
              <w:left w:val="single" w:sz="8" w:space="0" w:color="auto"/>
              <w:bottom w:val="single" w:sz="4" w:space="0" w:color="auto"/>
              <w:right w:val="single" w:sz="4" w:space="0" w:color="auto"/>
            </w:tcBorders>
            <w:vAlign w:val="center"/>
            <w:hideMark/>
          </w:tcPr>
          <w:p w14:paraId="4DAE13F8"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Výstup v</w:t>
            </w:r>
            <w:r>
              <w:rPr>
                <w:rFonts w:cs="Arial"/>
                <w:b/>
                <w:bCs/>
                <w:color w:val="000000"/>
                <w:sz w:val="20"/>
              </w:rPr>
              <w:t> </w:t>
            </w:r>
            <w:r>
              <w:rPr>
                <w:rFonts w:ascii="Trebuchet MS" w:hAnsi="Trebuchet MS" w:cs="Calibri"/>
                <w:b/>
                <w:bCs/>
                <w:color w:val="000000"/>
                <w:sz w:val="20"/>
              </w:rPr>
              <w:t>případě chyby </w:t>
            </w:r>
          </w:p>
        </w:tc>
        <w:tc>
          <w:tcPr>
            <w:tcW w:w="7520" w:type="dxa"/>
            <w:tcBorders>
              <w:top w:val="nil"/>
              <w:left w:val="nil"/>
              <w:bottom w:val="single" w:sz="4" w:space="0" w:color="auto"/>
              <w:right w:val="single" w:sz="8" w:space="0" w:color="auto"/>
            </w:tcBorders>
            <w:vAlign w:val="center"/>
            <w:hideMark/>
          </w:tcPr>
          <w:p w14:paraId="2A40FFC4" w14:textId="77777777" w:rsidR="00675BB6" w:rsidRDefault="00675BB6">
            <w:pPr>
              <w:spacing w:before="0" w:after="0"/>
              <w:rPr>
                <w:rFonts w:ascii="Trebuchet MS" w:hAnsi="Trebuchet MS" w:cs="Calibri"/>
                <w:color w:val="000000"/>
                <w:sz w:val="20"/>
              </w:rPr>
            </w:pPr>
            <w:r>
              <w:rPr>
                <w:rFonts w:ascii="Trebuchet MS" w:hAnsi="Trebuchet MS" w:cs="Calibri"/>
                <w:color w:val="000000"/>
                <w:sz w:val="20"/>
              </w:rPr>
              <w:t>- </w:t>
            </w:r>
          </w:p>
        </w:tc>
      </w:tr>
      <w:tr w:rsidR="00675BB6" w14:paraId="2DE42567" w14:textId="77777777" w:rsidTr="00675BB6">
        <w:trPr>
          <w:trHeight w:val="1200"/>
        </w:trPr>
        <w:tc>
          <w:tcPr>
            <w:tcW w:w="2160" w:type="dxa"/>
            <w:tcBorders>
              <w:top w:val="nil"/>
              <w:left w:val="single" w:sz="8" w:space="0" w:color="auto"/>
              <w:bottom w:val="single" w:sz="4" w:space="0" w:color="auto"/>
              <w:right w:val="single" w:sz="4" w:space="0" w:color="auto"/>
            </w:tcBorders>
            <w:vAlign w:val="center"/>
            <w:hideMark/>
          </w:tcPr>
          <w:p w14:paraId="24077322"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Alternativní proces </w:t>
            </w:r>
          </w:p>
        </w:tc>
        <w:tc>
          <w:tcPr>
            <w:tcW w:w="7520" w:type="dxa"/>
            <w:tcBorders>
              <w:top w:val="nil"/>
              <w:left w:val="nil"/>
              <w:bottom w:val="single" w:sz="4" w:space="0" w:color="auto"/>
              <w:right w:val="single" w:sz="8" w:space="0" w:color="auto"/>
            </w:tcBorders>
            <w:vAlign w:val="center"/>
            <w:hideMark/>
          </w:tcPr>
          <w:p w14:paraId="4CD8A2A3" w14:textId="77777777" w:rsidR="00675BB6" w:rsidRDefault="00675BB6">
            <w:pPr>
              <w:spacing w:before="0" w:after="0"/>
              <w:rPr>
                <w:rFonts w:ascii="Trebuchet MS" w:hAnsi="Trebuchet MS" w:cs="Calibri"/>
                <w:i/>
                <w:iCs/>
                <w:color w:val="000000"/>
                <w:sz w:val="20"/>
              </w:rPr>
            </w:pPr>
            <w:r>
              <w:rPr>
                <w:rFonts w:ascii="Trebuchet MS" w:hAnsi="Trebuchet MS" w:cs="Calibri"/>
                <w:i/>
                <w:iCs/>
                <w:color w:val="000000"/>
                <w:sz w:val="20"/>
              </w:rPr>
              <w:t>Pokud je ničení v některém z kroků zamítnuto, je fronta anulována a žadatel upozorněn. U zamítnutí musí být uvedeno zdůvodnění.  V Cicero je položka znovu otevřena pro úpravu žadateli, a tak v případě, že žadatel důvod zamítnutí vypořádal, může žádost podat znovu.</w:t>
            </w:r>
          </w:p>
        </w:tc>
      </w:tr>
      <w:tr w:rsidR="00675BB6" w14:paraId="1B48FCA3" w14:textId="77777777" w:rsidTr="00675BB6">
        <w:trPr>
          <w:trHeight w:val="900"/>
        </w:trPr>
        <w:tc>
          <w:tcPr>
            <w:tcW w:w="2160" w:type="dxa"/>
            <w:vMerge w:val="restart"/>
            <w:tcBorders>
              <w:top w:val="nil"/>
              <w:left w:val="single" w:sz="8" w:space="0" w:color="auto"/>
              <w:bottom w:val="single" w:sz="8" w:space="0" w:color="000000"/>
              <w:right w:val="single" w:sz="4" w:space="0" w:color="auto"/>
            </w:tcBorders>
            <w:vAlign w:val="center"/>
            <w:hideMark/>
          </w:tcPr>
          <w:p w14:paraId="247BA042" w14:textId="77777777" w:rsidR="00675BB6" w:rsidRDefault="00675BB6">
            <w:pPr>
              <w:spacing w:before="0" w:after="0"/>
              <w:jc w:val="left"/>
              <w:rPr>
                <w:rFonts w:ascii="Trebuchet MS" w:hAnsi="Trebuchet MS" w:cs="Calibri"/>
                <w:b/>
                <w:bCs/>
                <w:color w:val="000000"/>
                <w:sz w:val="20"/>
              </w:rPr>
            </w:pPr>
            <w:r>
              <w:rPr>
                <w:rFonts w:ascii="Trebuchet MS" w:hAnsi="Trebuchet MS" w:cs="Calibri"/>
                <w:b/>
                <w:bCs/>
                <w:color w:val="000000"/>
                <w:sz w:val="20"/>
              </w:rPr>
              <w:t>Poznámky </w:t>
            </w:r>
          </w:p>
        </w:tc>
        <w:tc>
          <w:tcPr>
            <w:tcW w:w="7520" w:type="dxa"/>
            <w:tcBorders>
              <w:top w:val="nil"/>
              <w:left w:val="nil"/>
              <w:bottom w:val="nil"/>
              <w:right w:val="single" w:sz="8" w:space="0" w:color="auto"/>
            </w:tcBorders>
            <w:vAlign w:val="center"/>
            <w:hideMark/>
          </w:tcPr>
          <w:p w14:paraId="35BFD487" w14:textId="2710743D" w:rsidR="00675BB6" w:rsidRDefault="00675BB6">
            <w:pPr>
              <w:spacing w:before="0" w:after="0"/>
              <w:rPr>
                <w:rFonts w:ascii="Trebuchet MS" w:hAnsi="Trebuchet MS" w:cs="Calibri"/>
                <w:color w:val="000000"/>
                <w:sz w:val="20"/>
              </w:rPr>
            </w:pPr>
            <w:r>
              <w:rPr>
                <w:rFonts w:ascii="Trebuchet MS" w:hAnsi="Trebuchet MS" w:cs="Calibri"/>
                <w:color w:val="000000"/>
                <w:sz w:val="20"/>
              </w:rPr>
              <w:t>1) Předseda ničící komise zejména doplňuje informace o termínu ničení a má možnost u každé položky uvést, že byla zničena (resp. ji označit fajfkou).</w:t>
            </w:r>
          </w:p>
        </w:tc>
      </w:tr>
      <w:tr w:rsidR="00675BB6" w14:paraId="38EF2B92" w14:textId="77777777" w:rsidTr="00675BB6">
        <w:trPr>
          <w:trHeight w:val="915"/>
        </w:trPr>
        <w:tc>
          <w:tcPr>
            <w:tcW w:w="0" w:type="auto"/>
            <w:vMerge/>
            <w:tcBorders>
              <w:top w:val="nil"/>
              <w:left w:val="single" w:sz="8" w:space="0" w:color="auto"/>
              <w:bottom w:val="single" w:sz="8" w:space="0" w:color="000000"/>
              <w:right w:val="single" w:sz="4" w:space="0" w:color="auto"/>
            </w:tcBorders>
            <w:vAlign w:val="center"/>
            <w:hideMark/>
          </w:tcPr>
          <w:p w14:paraId="5A10B887" w14:textId="77777777" w:rsidR="00675BB6" w:rsidRDefault="00675BB6">
            <w:pPr>
              <w:spacing w:before="0" w:after="0"/>
              <w:jc w:val="left"/>
              <w:rPr>
                <w:rFonts w:ascii="Trebuchet MS" w:hAnsi="Trebuchet MS" w:cs="Calibri"/>
                <w:b/>
                <w:bCs/>
                <w:color w:val="000000"/>
                <w:sz w:val="20"/>
              </w:rPr>
            </w:pPr>
          </w:p>
        </w:tc>
        <w:tc>
          <w:tcPr>
            <w:tcW w:w="7520" w:type="dxa"/>
            <w:tcBorders>
              <w:top w:val="single" w:sz="4" w:space="0" w:color="auto"/>
              <w:left w:val="nil"/>
              <w:bottom w:val="single" w:sz="8" w:space="0" w:color="auto"/>
              <w:right w:val="single" w:sz="8" w:space="0" w:color="auto"/>
            </w:tcBorders>
            <w:vAlign w:val="center"/>
            <w:hideMark/>
          </w:tcPr>
          <w:p w14:paraId="4E83FF8A" w14:textId="3D481D34" w:rsidR="00675BB6" w:rsidRDefault="00675BB6">
            <w:pPr>
              <w:spacing w:before="0" w:after="0"/>
              <w:rPr>
                <w:rFonts w:ascii="Trebuchet MS" w:hAnsi="Trebuchet MS" w:cs="Calibri"/>
                <w:color w:val="000000"/>
                <w:sz w:val="20"/>
              </w:rPr>
            </w:pPr>
            <w:r>
              <w:rPr>
                <w:rFonts w:ascii="Trebuchet MS" w:hAnsi="Trebuchet MS" w:cs="Calibri"/>
                <w:color w:val="000000"/>
                <w:sz w:val="20"/>
              </w:rPr>
              <w:t xml:space="preserve">V Cicero je poté u všech položek k ničení uvedeno, že byly </w:t>
            </w:r>
            <w:r w:rsidR="00D54974">
              <w:rPr>
                <w:rFonts w:ascii="Trebuchet MS" w:hAnsi="Trebuchet MS" w:cs="Calibri"/>
                <w:color w:val="000000"/>
                <w:sz w:val="20"/>
              </w:rPr>
              <w:t>zničeny – musí</w:t>
            </w:r>
            <w:r>
              <w:rPr>
                <w:rFonts w:ascii="Trebuchet MS" w:hAnsi="Trebuchet MS" w:cs="Calibri"/>
                <w:color w:val="000000"/>
                <w:sz w:val="20"/>
              </w:rPr>
              <w:t xml:space="preserve"> však zůstat možnost počet položek editovat pro případ, že by z nějakého důvodu ke zničení nedošlo.</w:t>
            </w:r>
          </w:p>
        </w:tc>
      </w:tr>
    </w:tbl>
    <w:p w14:paraId="4A676318" w14:textId="77777777" w:rsidR="00675BB6" w:rsidRDefault="00675BB6" w:rsidP="00675BB6"/>
    <w:p w14:paraId="7B516E80" w14:textId="77777777" w:rsidR="00675BB6" w:rsidRDefault="00675BB6" w:rsidP="00675BB6">
      <w:r>
        <w:t>Specifické funkční požadavky pro UC2:</w:t>
      </w:r>
    </w:p>
    <w:p w14:paraId="7E091C15" w14:textId="77777777" w:rsidR="00675BB6" w:rsidRDefault="00675BB6" w:rsidP="00675BB6">
      <w:pPr>
        <w:pStyle w:val="Odstavecseseznamem"/>
        <w:numPr>
          <w:ilvl w:val="0"/>
          <w:numId w:val="29"/>
        </w:numPr>
      </w:pPr>
      <w:r>
        <w:lastRenderedPageBreak/>
        <w:t>Součástí schvalovacího procesu ničení trezorových položek je předložení seznamu položek ke zničení v ničící komisi. Je tak možné vytvořit náhled na všechny schválené položky ke zničení, který by bylo možné exportovat k tisku.</w:t>
      </w:r>
    </w:p>
    <w:p w14:paraId="09E46D1E" w14:textId="35DD459D" w:rsidR="00675BB6" w:rsidRDefault="00675BB6">
      <w:pPr>
        <w:spacing w:before="0" w:after="0"/>
        <w:jc w:val="left"/>
      </w:pPr>
      <w:r>
        <w:br w:type="page"/>
      </w:r>
    </w:p>
    <w:p w14:paraId="5ACA9C53" w14:textId="0B50CB29" w:rsidR="00A25348" w:rsidRPr="00A25348" w:rsidRDefault="00A25348" w:rsidP="00A25348">
      <w:pPr>
        <w:pStyle w:val="Nadpis1"/>
        <w:numPr>
          <w:ilvl w:val="0"/>
          <w:numId w:val="35"/>
        </w:numPr>
        <w:rPr>
          <w:u w:val="single"/>
        </w:rPr>
      </w:pPr>
      <w:r w:rsidRPr="00A25348">
        <w:rPr>
          <w:u w:val="single"/>
        </w:rPr>
        <w:lastRenderedPageBreak/>
        <w:t>Procesy majetku</w:t>
      </w:r>
    </w:p>
    <w:p w14:paraId="78696CC1" w14:textId="5EF792E1" w:rsidR="00A25348" w:rsidRDefault="00A25348" w:rsidP="00A25348">
      <w:pPr>
        <w:pStyle w:val="Nadpis1"/>
        <w:numPr>
          <w:ilvl w:val="0"/>
          <w:numId w:val="32"/>
        </w:numPr>
      </w:pPr>
      <w:r>
        <w:t>Ú</w:t>
      </w:r>
      <w:r w:rsidRPr="00C35E5E">
        <w:t>vod</w:t>
      </w:r>
    </w:p>
    <w:p w14:paraId="7F7E2670" w14:textId="77777777" w:rsidR="00A25348" w:rsidRDefault="00A25348" w:rsidP="00A25348">
      <w:r>
        <w:t>V rámci postupné digitalizace procesů byl vznesen požadavek na zpracování procesů správy majetku v systému DMS. Obecně se jedná o 4 schvalovací procesy vztahující se k zařazení, technickému zhodnocení, vyřazení a převodu majetku v rámci STC. Předpokládá se převod současných fyzických formulářů a schvalovacích procesů do schvalovacího workflow v DMS a optimalizace procesu tam, kde je to možné. Řešení musí počítat s propojením DMS a RIS2000 – v RIS2000 je vedena účetní majetková agenda.</w:t>
      </w:r>
    </w:p>
    <w:p w14:paraId="2595A07C" w14:textId="77777777" w:rsidR="00A25348" w:rsidRDefault="00A25348" w:rsidP="00A25348"/>
    <w:p w14:paraId="783A6A05" w14:textId="77777777" w:rsidR="00A25348" w:rsidRDefault="00A25348" w:rsidP="00A25348">
      <w:pPr>
        <w:pStyle w:val="Nadpis2"/>
        <w:numPr>
          <w:ilvl w:val="1"/>
          <w:numId w:val="4"/>
        </w:numPr>
      </w:pPr>
      <w:r>
        <w:t>Současný stav</w:t>
      </w:r>
    </w:p>
    <w:p w14:paraId="74022BC3" w14:textId="77777777" w:rsidR="00A25348" w:rsidRDefault="00A25348" w:rsidP="00A25348">
      <w:r>
        <w:t xml:space="preserve">V současnosti probíhá schvalovací workflow za pomocí fyzických formulářů. Žadatel a fronta schvalovatelů předává formulář k doplnění a/nebo schválení další osobou. Po finálním schválení jsou informace z formuláře zadány do účetního systému a formulář je založen do fyzické evidence. </w:t>
      </w:r>
    </w:p>
    <w:p w14:paraId="1255D20D" w14:textId="77777777" w:rsidR="00A25348" w:rsidRDefault="00A25348" w:rsidP="00A25348"/>
    <w:p w14:paraId="0167FA18" w14:textId="77777777" w:rsidR="00A25348" w:rsidRDefault="00A25348" w:rsidP="00A25348">
      <w:pPr>
        <w:pStyle w:val="Nadpis2"/>
        <w:numPr>
          <w:ilvl w:val="1"/>
          <w:numId w:val="4"/>
        </w:numPr>
      </w:pPr>
      <w:r>
        <w:t>Cíl</w:t>
      </w:r>
    </w:p>
    <w:p w14:paraId="0CF21522" w14:textId="77777777" w:rsidR="00A25348" w:rsidRDefault="00A25348" w:rsidP="00A25348">
      <w:r w:rsidRPr="005F1FE6">
        <w:t xml:space="preserve">Cílem požadavku je začlenění procesů </w:t>
      </w:r>
      <w:r>
        <w:t>agendy majetku</w:t>
      </w:r>
      <w:r w:rsidRPr="005F1FE6">
        <w:t xml:space="preserve"> do </w:t>
      </w:r>
      <w:r>
        <w:t xml:space="preserve">systému </w:t>
      </w:r>
      <w:r w:rsidRPr="005F1FE6">
        <w:t>DMS</w:t>
      </w:r>
      <w:r>
        <w:t xml:space="preserve"> v STC. Pro digitalizaci byly určeny 4 procesy = případy užití (use cases, UC):</w:t>
      </w:r>
    </w:p>
    <w:p w14:paraId="3E21657C" w14:textId="77777777" w:rsidR="00A25348" w:rsidRDefault="00A25348" w:rsidP="00A25348">
      <w:pPr>
        <w:pStyle w:val="Odstavecseseznamem"/>
        <w:numPr>
          <w:ilvl w:val="0"/>
          <w:numId w:val="31"/>
        </w:numPr>
      </w:pPr>
      <w:r>
        <w:t>UC1: Zařazení majetku</w:t>
      </w:r>
    </w:p>
    <w:p w14:paraId="223F2ADD" w14:textId="77777777" w:rsidR="00A25348" w:rsidRDefault="00A25348" w:rsidP="00A25348">
      <w:pPr>
        <w:pStyle w:val="Odstavecseseznamem"/>
        <w:numPr>
          <w:ilvl w:val="0"/>
          <w:numId w:val="31"/>
        </w:numPr>
      </w:pPr>
      <w:r>
        <w:t>UC2: Zařazení technického zhodnocení majetku</w:t>
      </w:r>
    </w:p>
    <w:p w14:paraId="6C5C3627" w14:textId="77777777" w:rsidR="00A25348" w:rsidRDefault="00A25348" w:rsidP="00A25348">
      <w:pPr>
        <w:pStyle w:val="Odstavecseseznamem"/>
        <w:numPr>
          <w:ilvl w:val="0"/>
          <w:numId w:val="31"/>
        </w:numPr>
      </w:pPr>
      <w:r>
        <w:t>UC3: Vyřazení majetku</w:t>
      </w:r>
    </w:p>
    <w:p w14:paraId="28965627" w14:textId="77777777" w:rsidR="00A25348" w:rsidRDefault="00A25348" w:rsidP="00A25348">
      <w:pPr>
        <w:pStyle w:val="Odstavecseseznamem"/>
        <w:numPr>
          <w:ilvl w:val="0"/>
          <w:numId w:val="31"/>
        </w:numPr>
      </w:pPr>
      <w:r>
        <w:t>UC4: Převod majetku</w:t>
      </w:r>
    </w:p>
    <w:p w14:paraId="2A73E3DF" w14:textId="77777777" w:rsidR="00A25348" w:rsidRDefault="00A25348" w:rsidP="00A25348">
      <w:r>
        <w:t>Každý proces spočívá v založení nového požadavku v DMS, vyplnění předem definovaných údajů (jedním či více zpracovateli), schválení skupinou schvalovatelů, automatické předání nových údajů do RIS2000 a uložení požadavku do evidence.</w:t>
      </w:r>
    </w:p>
    <w:p w14:paraId="3AF9A35A" w14:textId="77777777" w:rsidR="00A25348" w:rsidRPr="0062665F" w:rsidRDefault="00A25348" w:rsidP="00A25348">
      <w:r>
        <w:t>Pro každý proces je vytvořeno samostatné schvalovací workflow a samostatný filtr či skupina filtrů. Zadání jednotlivých kroků workflow provádí zaměstnanec STC.</w:t>
      </w:r>
    </w:p>
    <w:p w14:paraId="15FC7629" w14:textId="77777777" w:rsidR="00A25348" w:rsidRPr="0062665F" w:rsidRDefault="00A25348" w:rsidP="00A25348"/>
    <w:p w14:paraId="114DBACB" w14:textId="77777777" w:rsidR="00A25348" w:rsidRDefault="00A25348" w:rsidP="00A25348">
      <w:pPr>
        <w:pStyle w:val="Nadpis1"/>
        <w:numPr>
          <w:ilvl w:val="0"/>
          <w:numId w:val="4"/>
        </w:numPr>
      </w:pPr>
      <w:r>
        <w:t>Popis řešení a funkční požadavky řešení</w:t>
      </w:r>
      <w:r w:rsidRPr="00E6110A">
        <w:tab/>
      </w:r>
    </w:p>
    <w:p w14:paraId="6E03C48D" w14:textId="77777777" w:rsidR="00A25348" w:rsidRDefault="00A25348" w:rsidP="00A25348">
      <w:pPr>
        <w:rPr>
          <w:color w:val="4F81BD" w:themeColor="accent1"/>
        </w:rPr>
      </w:pPr>
    </w:p>
    <w:p w14:paraId="21984804" w14:textId="77777777" w:rsidR="00A25348" w:rsidRDefault="00A25348" w:rsidP="00A25348">
      <w:pPr>
        <w:pStyle w:val="Nadpis2"/>
        <w:numPr>
          <w:ilvl w:val="1"/>
          <w:numId w:val="4"/>
        </w:numPr>
      </w:pPr>
      <w:r>
        <w:t>Uživatelské role</w:t>
      </w:r>
    </w:p>
    <w:p w14:paraId="6A0F7F6B" w14:textId="77777777" w:rsidR="00A25348" w:rsidRPr="00A633BF" w:rsidRDefault="00A25348" w:rsidP="00A25348">
      <w:r w:rsidRPr="005F1FE6">
        <w:t xml:space="preserve">V obecném DMS existují standardně používané role související s možností přístupu k libovolné položce obecného dokumentu bez ohledu na jeho typ dokumentu. Tyto </w:t>
      </w:r>
      <w:r>
        <w:t>základní uživatelské</w:t>
      </w:r>
      <w:r w:rsidRPr="005F1FE6">
        <w:t xml:space="preserve"> role</w:t>
      </w:r>
      <w:r>
        <w:t xml:space="preserve"> </w:t>
      </w:r>
      <w:r w:rsidRPr="00A633BF">
        <w:t>procesy agendy majetku přejímá:</w:t>
      </w:r>
    </w:p>
    <w:p w14:paraId="6F980E06" w14:textId="77777777" w:rsidR="00A25348" w:rsidRPr="00A633BF" w:rsidRDefault="00A25348" w:rsidP="00A25348">
      <w:pPr>
        <w:pStyle w:val="Odstavecseseznamem"/>
        <w:numPr>
          <w:ilvl w:val="0"/>
          <w:numId w:val="7"/>
        </w:numPr>
        <w:spacing w:before="240"/>
      </w:pPr>
      <w:r w:rsidRPr="00A633BF">
        <w:t>Zpracovatel: osoba aktuálně zodpovědná za dokument (vlastník), s právem editace atributů dokumentu i připojených souborů, v agendě se osoby v této roli mění podle fáze návrhu</w:t>
      </w:r>
    </w:p>
    <w:p w14:paraId="375EFA6F" w14:textId="77777777" w:rsidR="00A25348" w:rsidRPr="00A633BF" w:rsidRDefault="00A25348" w:rsidP="00A25348">
      <w:pPr>
        <w:pStyle w:val="Odstavecseseznamem"/>
        <w:numPr>
          <w:ilvl w:val="0"/>
          <w:numId w:val="7"/>
        </w:numPr>
        <w:spacing w:before="240"/>
      </w:pPr>
      <w:r w:rsidRPr="00A633BF">
        <w:t>Držitelé: osoby s právem editace, v agendě se přidávají a odebírají podle role a aktuální fáze návrhu ve workflow</w:t>
      </w:r>
    </w:p>
    <w:p w14:paraId="51BA50B6" w14:textId="77777777" w:rsidR="00A25348" w:rsidRPr="00A633BF" w:rsidRDefault="00A25348" w:rsidP="00A25348">
      <w:pPr>
        <w:pStyle w:val="Odstavecseseznamem"/>
        <w:numPr>
          <w:ilvl w:val="0"/>
          <w:numId w:val="7"/>
        </w:numPr>
        <w:spacing w:before="240"/>
      </w:pPr>
      <w:r w:rsidRPr="00A633BF">
        <w:t>Na vědomí: osoby s právem čtení, v této agendě se přidávají podle role a aktuální fáze návrhu ve workflow</w:t>
      </w:r>
    </w:p>
    <w:p w14:paraId="73B72E88" w14:textId="129533F4" w:rsidR="00A25348" w:rsidRPr="00A633BF" w:rsidRDefault="00A25348" w:rsidP="00A25348">
      <w:r w:rsidRPr="00A633BF">
        <w:t xml:space="preserve">Uživatelé mohou v procesech majetku být v rolích </w:t>
      </w:r>
      <w:r>
        <w:t>definovaných přímo pro agendu majetku, nad rámec základních uživatelských rolí.</w:t>
      </w:r>
    </w:p>
    <w:p w14:paraId="5580FE22" w14:textId="77777777" w:rsidR="00A25348" w:rsidRDefault="00A25348" w:rsidP="00A25348">
      <w:pPr>
        <w:pStyle w:val="Odstavecseseznamem"/>
        <w:numPr>
          <w:ilvl w:val="0"/>
          <w:numId w:val="6"/>
        </w:numPr>
        <w:spacing w:before="240"/>
      </w:pPr>
      <w:r>
        <w:lastRenderedPageBreak/>
        <w:t>Referent</w:t>
      </w:r>
      <w:r w:rsidRPr="00A633BF">
        <w:t xml:space="preserve"> za útvar </w:t>
      </w:r>
      <w:r>
        <w:t>péče o majetek (pro UC1, UC2 a UC3) nebo za útvar všeobecné účtárny (pro UC4)</w:t>
      </w:r>
    </w:p>
    <w:p w14:paraId="50A23964" w14:textId="77777777" w:rsidR="00A25348" w:rsidRDefault="00A25348" w:rsidP="00A25348">
      <w:pPr>
        <w:pStyle w:val="Odstavecseseznamem"/>
        <w:numPr>
          <w:ilvl w:val="1"/>
          <w:numId w:val="6"/>
        </w:numPr>
        <w:spacing w:before="240"/>
      </w:pPr>
      <w:r>
        <w:t>Referent je klíčovým uživatelem procesu, který zodpovídá za řádné dokončení schvalovacího workflow</w:t>
      </w:r>
    </w:p>
    <w:p w14:paraId="7A807F66" w14:textId="77777777" w:rsidR="00A25348" w:rsidRDefault="00A25348" w:rsidP="00A25348">
      <w:pPr>
        <w:pStyle w:val="Odstavecseseznamem"/>
        <w:numPr>
          <w:ilvl w:val="1"/>
          <w:numId w:val="6"/>
        </w:numPr>
        <w:spacing w:before="240"/>
      </w:pPr>
      <w:r>
        <w:t>Osoba, která kontroluje soulad věcné stránky zpracovávaných položek majetku se související dokumentací</w:t>
      </w:r>
    </w:p>
    <w:p w14:paraId="2EA47699" w14:textId="77777777" w:rsidR="00A25348" w:rsidRDefault="00A25348" w:rsidP="00A25348">
      <w:pPr>
        <w:pStyle w:val="Odstavecseseznamem"/>
        <w:numPr>
          <w:ilvl w:val="1"/>
          <w:numId w:val="6"/>
        </w:numPr>
        <w:spacing w:before="240"/>
      </w:pPr>
      <w:r>
        <w:t>Jde o konkrétní stanovenou osobu v útvaru péče o majetek nebo útvaru všeobecné účtárny</w:t>
      </w:r>
    </w:p>
    <w:p w14:paraId="76669FE0" w14:textId="77777777" w:rsidR="00A25348" w:rsidRPr="005010B8" w:rsidRDefault="00A25348" w:rsidP="00A25348">
      <w:pPr>
        <w:pStyle w:val="Odstavecseseznamem"/>
        <w:numPr>
          <w:ilvl w:val="0"/>
          <w:numId w:val="6"/>
        </w:numPr>
        <w:spacing w:before="240"/>
      </w:pPr>
      <w:r>
        <w:t>Účetní ÚTVÚ</w:t>
      </w:r>
      <w:r w:rsidRPr="005010B8">
        <w:t xml:space="preserve"> </w:t>
      </w:r>
    </w:p>
    <w:p w14:paraId="5A103B7A" w14:textId="77777777" w:rsidR="00A25348" w:rsidRDefault="00A25348" w:rsidP="00A25348">
      <w:pPr>
        <w:pStyle w:val="Odstavecseseznamem"/>
        <w:numPr>
          <w:ilvl w:val="1"/>
          <w:numId w:val="6"/>
        </w:numPr>
        <w:spacing w:before="240"/>
      </w:pPr>
      <w:r>
        <w:t xml:space="preserve">Osoba, která kontroluje, doplňuje a schvaluje účetní stránku majetku </w:t>
      </w:r>
    </w:p>
    <w:p w14:paraId="3BC68EC3" w14:textId="77777777" w:rsidR="00A25348" w:rsidRPr="0026669F" w:rsidRDefault="00A25348" w:rsidP="00A25348">
      <w:pPr>
        <w:pStyle w:val="Odstavecseseznamem"/>
        <w:numPr>
          <w:ilvl w:val="1"/>
          <w:numId w:val="6"/>
        </w:numPr>
        <w:spacing w:before="240"/>
      </w:pPr>
      <w:r>
        <w:t>Odpovídá za účetní stránku každé zpracované položky</w:t>
      </w:r>
    </w:p>
    <w:p w14:paraId="4B5FA7B4" w14:textId="77777777" w:rsidR="00A25348" w:rsidRDefault="00A25348" w:rsidP="00A25348">
      <w:pPr>
        <w:pStyle w:val="Odstavecseseznamem"/>
        <w:numPr>
          <w:ilvl w:val="1"/>
          <w:numId w:val="6"/>
        </w:numPr>
        <w:spacing w:before="240"/>
      </w:pPr>
      <w:r>
        <w:t>Jde o konkrétní stanovenou osobu v útvaru všeobecné účtárny</w:t>
      </w:r>
    </w:p>
    <w:p w14:paraId="2FB18E91" w14:textId="77777777" w:rsidR="00A25348" w:rsidRDefault="00A25348" w:rsidP="00A25348">
      <w:pPr>
        <w:pStyle w:val="Odstavecseseznamem"/>
        <w:numPr>
          <w:ilvl w:val="0"/>
          <w:numId w:val="6"/>
        </w:numPr>
        <w:spacing w:before="240"/>
      </w:pPr>
      <w:r>
        <w:t>Vedoucí ÚTVÚ</w:t>
      </w:r>
    </w:p>
    <w:p w14:paraId="49B712EA" w14:textId="77777777" w:rsidR="00A25348" w:rsidRPr="00AF5F4C" w:rsidRDefault="00A25348" w:rsidP="00A25348">
      <w:pPr>
        <w:pStyle w:val="Odstavecseseznamem"/>
        <w:numPr>
          <w:ilvl w:val="1"/>
          <w:numId w:val="6"/>
        </w:numPr>
        <w:spacing w:before="240"/>
      </w:pPr>
      <w:r>
        <w:t>Provádí závěrečnou kontrolu účetní stránky daného případu užití</w:t>
      </w:r>
    </w:p>
    <w:p w14:paraId="0F5D645E" w14:textId="77777777" w:rsidR="00A25348" w:rsidRDefault="00A25348" w:rsidP="00A25348">
      <w:pPr>
        <w:pStyle w:val="Odstavecseseznamem"/>
        <w:numPr>
          <w:ilvl w:val="0"/>
          <w:numId w:val="6"/>
        </w:numPr>
        <w:spacing w:before="240"/>
      </w:pPr>
      <w:r>
        <w:t>Žadatel</w:t>
      </w:r>
    </w:p>
    <w:p w14:paraId="0CE016F6" w14:textId="77777777" w:rsidR="00A25348" w:rsidRDefault="00A25348" w:rsidP="00A25348">
      <w:pPr>
        <w:pStyle w:val="Odstavecseseznamem"/>
        <w:numPr>
          <w:ilvl w:val="1"/>
          <w:numId w:val="6"/>
        </w:numPr>
        <w:spacing w:before="240"/>
      </w:pPr>
      <w:r>
        <w:t xml:space="preserve">Iniciuje proces </w:t>
      </w:r>
    </w:p>
    <w:p w14:paraId="0BDD804F" w14:textId="77777777" w:rsidR="00A25348" w:rsidRDefault="00A25348" w:rsidP="00A25348">
      <w:pPr>
        <w:pStyle w:val="Odstavecseseznamem"/>
        <w:numPr>
          <w:ilvl w:val="1"/>
          <w:numId w:val="6"/>
        </w:numPr>
        <w:spacing w:before="240"/>
      </w:pPr>
      <w:r>
        <w:t>Zodpovídá za účelnost procesu, správnost údajů o uživateli, správnou identifikaci zpracovávaných položek majetku</w:t>
      </w:r>
    </w:p>
    <w:p w14:paraId="4B901F3B" w14:textId="77777777" w:rsidR="00A25348" w:rsidRDefault="00A25348" w:rsidP="00A25348">
      <w:pPr>
        <w:pStyle w:val="Odstavecseseznamem"/>
        <w:numPr>
          <w:ilvl w:val="1"/>
          <w:numId w:val="6"/>
        </w:numPr>
        <w:spacing w:before="240"/>
      </w:pPr>
      <w:r>
        <w:t>Může se jednat o stejnou osobu jako uživatel, ovšem žadatel může uživatele i zastupovat</w:t>
      </w:r>
    </w:p>
    <w:p w14:paraId="730AEDAD" w14:textId="77777777" w:rsidR="00A25348" w:rsidRDefault="00A25348" w:rsidP="00A25348">
      <w:pPr>
        <w:pStyle w:val="Odstavecseseznamem"/>
        <w:numPr>
          <w:ilvl w:val="0"/>
          <w:numId w:val="6"/>
        </w:numPr>
        <w:spacing w:before="240"/>
      </w:pPr>
      <w:r>
        <w:t xml:space="preserve">Uživatel </w:t>
      </w:r>
    </w:p>
    <w:p w14:paraId="054CFE7C" w14:textId="77777777" w:rsidR="00A25348" w:rsidRDefault="00A25348" w:rsidP="00A25348">
      <w:pPr>
        <w:pStyle w:val="Odstavecseseznamem"/>
        <w:numPr>
          <w:ilvl w:val="1"/>
          <w:numId w:val="6"/>
        </w:numPr>
        <w:spacing w:before="240"/>
      </w:pPr>
      <w:r>
        <w:t>Jde o osobu, která je uživatelem majetku v účetním systému RIS2000. V případě majetku, který ještě není v systému zavedený, je uživatel stanoven v procesu daného případu užití</w:t>
      </w:r>
    </w:p>
    <w:p w14:paraId="75CB9F9A" w14:textId="77777777" w:rsidR="00A25348" w:rsidRDefault="00A25348" w:rsidP="00A25348">
      <w:pPr>
        <w:pStyle w:val="Odstavecseseznamem"/>
        <w:spacing w:before="240"/>
        <w:ind w:left="1440"/>
      </w:pPr>
    </w:p>
    <w:p w14:paraId="1FB6DEDE" w14:textId="77777777" w:rsidR="00A25348" w:rsidRDefault="00A25348" w:rsidP="00A25348">
      <w:pPr>
        <w:pStyle w:val="Odstavecseseznamem"/>
        <w:numPr>
          <w:ilvl w:val="0"/>
          <w:numId w:val="6"/>
        </w:numPr>
        <w:spacing w:before="240"/>
      </w:pPr>
      <w:r>
        <w:t>Schvalovatel</w:t>
      </w:r>
    </w:p>
    <w:p w14:paraId="4590B14E" w14:textId="77777777" w:rsidR="00A25348" w:rsidRDefault="00A25348" w:rsidP="00A25348">
      <w:pPr>
        <w:pStyle w:val="Odstavecseseznamem"/>
        <w:numPr>
          <w:ilvl w:val="1"/>
          <w:numId w:val="6"/>
        </w:numPr>
        <w:spacing w:before="240"/>
      </w:pPr>
      <w:r>
        <w:t>Schvaluje změnu na základě kompetence dané interním předpisem</w:t>
      </w:r>
    </w:p>
    <w:p w14:paraId="5AEEE230" w14:textId="77777777" w:rsidR="00A25348" w:rsidRDefault="00A25348" w:rsidP="00A25348">
      <w:pPr>
        <w:pStyle w:val="Odstavecseseznamem"/>
        <w:numPr>
          <w:ilvl w:val="1"/>
          <w:numId w:val="6"/>
        </w:numPr>
        <w:spacing w:before="240"/>
      </w:pPr>
      <w:r>
        <w:t>Schvalovatel je uveden v souboru schvalovatelů (který je definovaný pro každý UC jinak)</w:t>
      </w:r>
    </w:p>
    <w:p w14:paraId="19683803" w14:textId="77777777" w:rsidR="00A25348" w:rsidRDefault="00A25348" w:rsidP="00A25348">
      <w:pPr>
        <w:pStyle w:val="Odstavecseseznamem"/>
        <w:numPr>
          <w:ilvl w:val="0"/>
          <w:numId w:val="6"/>
        </w:numPr>
        <w:spacing w:before="240"/>
      </w:pPr>
      <w:r w:rsidRPr="00A80B55">
        <w:t>Tajemník ÚIK</w:t>
      </w:r>
    </w:p>
    <w:p w14:paraId="4E398622" w14:textId="77777777" w:rsidR="00A25348" w:rsidRDefault="00A25348" w:rsidP="00A25348">
      <w:pPr>
        <w:pStyle w:val="Odstavecseseznamem"/>
        <w:numPr>
          <w:ilvl w:val="1"/>
          <w:numId w:val="6"/>
        </w:numPr>
        <w:spacing w:before="240"/>
      </w:pPr>
      <w:r>
        <w:t>Schvaluje položky k vyřazení při jednání ÚIK</w:t>
      </w:r>
    </w:p>
    <w:p w14:paraId="0FDBA54A" w14:textId="77777777" w:rsidR="00A25348" w:rsidRDefault="00A25348" w:rsidP="00A25348">
      <w:pPr>
        <w:pStyle w:val="Odstavecseseznamem"/>
        <w:numPr>
          <w:ilvl w:val="0"/>
          <w:numId w:val="6"/>
        </w:numPr>
        <w:spacing w:before="240"/>
      </w:pPr>
      <w:r>
        <w:t>O</w:t>
      </w:r>
      <w:r w:rsidRPr="00C76390">
        <w:t>soba zodpovědná za likvidaci</w:t>
      </w:r>
    </w:p>
    <w:p w14:paraId="7860C0AD" w14:textId="77777777" w:rsidR="00A25348" w:rsidRDefault="00A25348" w:rsidP="00A25348">
      <w:pPr>
        <w:pStyle w:val="Odstavecseseznamem"/>
        <w:numPr>
          <w:ilvl w:val="1"/>
          <w:numId w:val="6"/>
        </w:numPr>
        <w:spacing w:before="240"/>
      </w:pPr>
      <w:r>
        <w:t>jedná se o pracovníka určeného Tajemníkem ÚIK, který dohlíží nad řádnou likvidací dané položky</w:t>
      </w:r>
    </w:p>
    <w:p w14:paraId="32CCA0EA" w14:textId="77777777" w:rsidR="00A25348" w:rsidRDefault="00A25348" w:rsidP="00A25348">
      <w:pPr>
        <w:pStyle w:val="Odstavecseseznamem"/>
        <w:numPr>
          <w:ilvl w:val="0"/>
          <w:numId w:val="6"/>
        </w:numPr>
        <w:spacing w:before="240"/>
      </w:pPr>
      <w:r>
        <w:t>Osoba doplňující informace</w:t>
      </w:r>
    </w:p>
    <w:p w14:paraId="6F45F26B" w14:textId="77777777" w:rsidR="00A25348" w:rsidRDefault="00A25348" w:rsidP="00A25348">
      <w:pPr>
        <w:pStyle w:val="Odstavecseseznamem"/>
        <w:numPr>
          <w:ilvl w:val="1"/>
          <w:numId w:val="6"/>
        </w:numPr>
        <w:spacing w:before="240"/>
      </w:pPr>
      <w:r>
        <w:t>Tato role je přiřazena pouze v případě, kdy žadatel nemá dostatečné informace k vyplnění důvodu vyřazení/posudek</w:t>
      </w:r>
    </w:p>
    <w:p w14:paraId="6971E2A9" w14:textId="77777777" w:rsidR="00A25348" w:rsidRDefault="00A25348" w:rsidP="00A25348"/>
    <w:p w14:paraId="51116DE5" w14:textId="77777777" w:rsidR="00A25348" w:rsidRDefault="00A25348" w:rsidP="00A25348">
      <w:pPr>
        <w:pStyle w:val="Nadpis2"/>
        <w:numPr>
          <w:ilvl w:val="1"/>
          <w:numId w:val="4"/>
        </w:numPr>
      </w:pPr>
      <w:r>
        <w:t>Obecné funkční požadavky</w:t>
      </w:r>
    </w:p>
    <w:p w14:paraId="24B1D7BD" w14:textId="77777777" w:rsidR="00A25348" w:rsidRDefault="00A25348" w:rsidP="00A25348">
      <w:r>
        <w:t>Řešení dodavatelem musí naplňovat následující obecné funkční požadavky pro všechny případy užití:</w:t>
      </w:r>
    </w:p>
    <w:p w14:paraId="55AE3690" w14:textId="77777777" w:rsidR="00A25348" w:rsidRDefault="00A25348" w:rsidP="00A25348">
      <w:pPr>
        <w:pStyle w:val="Odstavecseseznamem"/>
        <w:numPr>
          <w:ilvl w:val="0"/>
          <w:numId w:val="17"/>
        </w:numPr>
      </w:pPr>
      <w:r w:rsidRPr="0062665F">
        <w:t xml:space="preserve">Řešení </w:t>
      </w:r>
      <w:r>
        <w:t>naplňuje</w:t>
      </w:r>
      <w:r w:rsidRPr="0062665F">
        <w:t xml:space="preserve"> cíl požadavku v rozsahu uvedených případů užití</w:t>
      </w:r>
    </w:p>
    <w:p w14:paraId="17702867" w14:textId="77777777" w:rsidR="00A25348" w:rsidRDefault="00A25348" w:rsidP="00A25348">
      <w:pPr>
        <w:pStyle w:val="Odstavecseseznamem"/>
        <w:numPr>
          <w:ilvl w:val="0"/>
          <w:numId w:val="17"/>
        </w:numPr>
      </w:pPr>
      <w:r>
        <w:t>Případy užití jsou zpracovány ve stávajícím systému DMS s napojením na další systémy (viz popis níže)</w:t>
      </w:r>
    </w:p>
    <w:p w14:paraId="44CAB516" w14:textId="77777777" w:rsidR="00A25348" w:rsidRDefault="00A25348" w:rsidP="00A25348">
      <w:pPr>
        <w:pStyle w:val="Odstavecseseznamem"/>
        <w:numPr>
          <w:ilvl w:val="0"/>
          <w:numId w:val="17"/>
        </w:numPr>
      </w:pPr>
      <w:r>
        <w:t>Každý nový požadavek, který je zaměstnancem vytvořen, zakládá novou položku (dokument) v DMS.</w:t>
      </w:r>
    </w:p>
    <w:p w14:paraId="2F91D347" w14:textId="77777777" w:rsidR="00A25348" w:rsidRDefault="00A25348" w:rsidP="00A25348">
      <w:pPr>
        <w:pStyle w:val="Odstavecseseznamem"/>
        <w:numPr>
          <w:ilvl w:val="0"/>
          <w:numId w:val="17"/>
        </w:numPr>
      </w:pPr>
      <w:r>
        <w:t>Schvalovací workflow zpracovává interní zaměstnanec STC, dodavatel připravuje prostředí</w:t>
      </w:r>
    </w:p>
    <w:p w14:paraId="08630CCF" w14:textId="77777777" w:rsidR="00A25348" w:rsidRDefault="00A25348" w:rsidP="00A25348">
      <w:pPr>
        <w:pStyle w:val="Odstavecseseznamem"/>
        <w:numPr>
          <w:ilvl w:val="0"/>
          <w:numId w:val="17"/>
        </w:numPr>
      </w:pPr>
      <w:r>
        <w:t>Každý formulář je možné vytisknout (resp. vyexportovat do formátu vhodného pro tisk). Vytištěná jsou všechna pole definovaná uživatelem</w:t>
      </w:r>
    </w:p>
    <w:p w14:paraId="5AEF15A6" w14:textId="77777777" w:rsidR="00A25348" w:rsidRDefault="00A25348" w:rsidP="00A25348">
      <w:pPr>
        <w:pStyle w:val="Odstavecseseznamem"/>
        <w:numPr>
          <w:ilvl w:val="0"/>
          <w:numId w:val="17"/>
        </w:numPr>
      </w:pPr>
      <w:r>
        <w:t>Pro každý případ užití je zpracován samostatný workflow a samostatný filtr, který se projevuje jako položka v levém přehledovém menu</w:t>
      </w:r>
    </w:p>
    <w:p w14:paraId="211E60D7" w14:textId="77777777" w:rsidR="00A25348" w:rsidRDefault="00A25348" w:rsidP="00A25348">
      <w:pPr>
        <w:pStyle w:val="Odstavecseseznamem"/>
        <w:numPr>
          <w:ilvl w:val="0"/>
          <w:numId w:val="17"/>
        </w:numPr>
      </w:pPr>
      <w:r>
        <w:lastRenderedPageBreak/>
        <w:t>Každý krok může Zpracovatel nebo Schvalovatel vrátit do předchozího kroku či opravit v případě chyby</w:t>
      </w:r>
    </w:p>
    <w:p w14:paraId="2575E249" w14:textId="77777777" w:rsidR="00A25348" w:rsidRDefault="00A25348" w:rsidP="00A25348">
      <w:pPr>
        <w:pStyle w:val="Odstavecseseznamem"/>
        <w:numPr>
          <w:ilvl w:val="0"/>
          <w:numId w:val="17"/>
        </w:numPr>
      </w:pPr>
      <w:r>
        <w:t>Každý zpracovaný požadavek je po uzavření evidován ve spisové službě dle skartačního řádu</w:t>
      </w:r>
    </w:p>
    <w:p w14:paraId="3676DD9E" w14:textId="77777777" w:rsidR="00A25348" w:rsidRDefault="00A25348" w:rsidP="00A25348">
      <w:pPr>
        <w:pStyle w:val="Nadpis2"/>
        <w:numPr>
          <w:ilvl w:val="1"/>
          <w:numId w:val="4"/>
        </w:numPr>
      </w:pPr>
      <w:r>
        <w:t>Návaznost na jiné systémy</w:t>
      </w:r>
    </w:p>
    <w:p w14:paraId="0920BABD" w14:textId="18902C23" w:rsidR="00A25348" w:rsidRDefault="00A25348" w:rsidP="00A25348">
      <w:r>
        <w:t>Jak bylo uvedeno výše, zamýšlené řešení bude obsahovat propojení na účetní systém RIS2000</w:t>
      </w:r>
      <w:r w:rsidR="00240510">
        <w:t xml:space="preserve"> (plánovaný upgrade)</w:t>
      </w:r>
      <w:r>
        <w:t xml:space="preserve">. Způsob napojení je popsán v tabulce níže. </w:t>
      </w:r>
    </w:p>
    <w:tbl>
      <w:tblPr>
        <w:tblStyle w:val="Mkatabulky"/>
        <w:tblW w:w="9279" w:type="dxa"/>
        <w:tblLook w:val="04A0" w:firstRow="1" w:lastRow="0" w:firstColumn="1" w:lastColumn="0" w:noHBand="0" w:noVBand="1"/>
      </w:tblPr>
      <w:tblGrid>
        <w:gridCol w:w="1878"/>
        <w:gridCol w:w="7401"/>
      </w:tblGrid>
      <w:tr w:rsidR="00A25348" w:rsidRPr="00F86A99" w14:paraId="723A0A98" w14:textId="77777777" w:rsidTr="008D23EB">
        <w:trPr>
          <w:trHeight w:val="268"/>
        </w:trPr>
        <w:tc>
          <w:tcPr>
            <w:tcW w:w="1878" w:type="dxa"/>
            <w:hideMark/>
          </w:tcPr>
          <w:p w14:paraId="47A88AF3" w14:textId="77777777" w:rsidR="00A25348" w:rsidRPr="00553B58" w:rsidRDefault="00A25348" w:rsidP="008D23EB">
            <w:pPr>
              <w:spacing w:before="0" w:after="0"/>
              <w:jc w:val="left"/>
              <w:rPr>
                <w:b/>
                <w:bCs/>
              </w:rPr>
            </w:pPr>
            <w:r w:rsidRPr="00553B58">
              <w:rPr>
                <w:b/>
                <w:bCs/>
              </w:rPr>
              <w:t>Případ užití (UC)</w:t>
            </w:r>
          </w:p>
        </w:tc>
        <w:tc>
          <w:tcPr>
            <w:tcW w:w="7401" w:type="dxa"/>
            <w:hideMark/>
          </w:tcPr>
          <w:p w14:paraId="27E75F26" w14:textId="77777777" w:rsidR="00A25348" w:rsidRPr="00553B58" w:rsidRDefault="00A25348" w:rsidP="008D23EB">
            <w:pPr>
              <w:spacing w:before="0" w:after="0"/>
              <w:jc w:val="left"/>
              <w:rPr>
                <w:b/>
                <w:bCs/>
              </w:rPr>
            </w:pPr>
            <w:r w:rsidRPr="00553B58">
              <w:rPr>
                <w:b/>
                <w:bCs/>
              </w:rPr>
              <w:t>Popis</w:t>
            </w:r>
          </w:p>
        </w:tc>
      </w:tr>
      <w:tr w:rsidR="00A25348" w:rsidRPr="00F86A99" w14:paraId="08A681E1" w14:textId="77777777" w:rsidTr="008D23EB">
        <w:trPr>
          <w:trHeight w:val="268"/>
        </w:trPr>
        <w:tc>
          <w:tcPr>
            <w:tcW w:w="1878" w:type="dxa"/>
            <w:hideMark/>
          </w:tcPr>
          <w:p w14:paraId="37B56899" w14:textId="77777777" w:rsidR="00A25348" w:rsidRPr="00F86A99" w:rsidRDefault="00A25348" w:rsidP="008D23EB">
            <w:pPr>
              <w:spacing w:before="0" w:after="0"/>
              <w:jc w:val="left"/>
            </w:pPr>
            <w:r w:rsidRPr="00F86A99">
              <w:t>UC1 Zařazení majetku</w:t>
            </w:r>
          </w:p>
        </w:tc>
        <w:tc>
          <w:tcPr>
            <w:tcW w:w="7401" w:type="dxa"/>
            <w:hideMark/>
          </w:tcPr>
          <w:p w14:paraId="457A8754" w14:textId="77777777" w:rsidR="00A25348" w:rsidRPr="00F86A99" w:rsidRDefault="00A25348" w:rsidP="008D23EB">
            <w:pPr>
              <w:spacing w:before="0" w:after="0"/>
              <w:jc w:val="left"/>
            </w:pPr>
            <w:r>
              <w:t>V rámci schvalovacího workflow bude možné v předem definovaném kroku (viz popis use casů) předat údaje do RIS2000. Po zařazení majetku bude možné z RIS2000 doplnit vybrané položky zpět do DMS.</w:t>
            </w:r>
          </w:p>
        </w:tc>
      </w:tr>
      <w:tr w:rsidR="00A25348" w:rsidRPr="00F86A99" w14:paraId="20BCFE05" w14:textId="77777777" w:rsidTr="008D23EB">
        <w:trPr>
          <w:trHeight w:val="537"/>
        </w:trPr>
        <w:tc>
          <w:tcPr>
            <w:tcW w:w="1878" w:type="dxa"/>
            <w:hideMark/>
          </w:tcPr>
          <w:p w14:paraId="76D1387A" w14:textId="00F6C5E0" w:rsidR="00A25348" w:rsidRPr="00F86A99" w:rsidRDefault="00A25348" w:rsidP="008D23EB">
            <w:pPr>
              <w:spacing w:before="0" w:after="0"/>
              <w:jc w:val="left"/>
            </w:pPr>
            <w:r w:rsidRPr="00F86A99">
              <w:t xml:space="preserve">UC2 </w:t>
            </w:r>
            <w:r w:rsidR="00CD3A3C">
              <w:t>Zařazení technického zhodnocení majetku</w:t>
            </w:r>
          </w:p>
        </w:tc>
        <w:tc>
          <w:tcPr>
            <w:tcW w:w="7401" w:type="dxa"/>
            <w:hideMark/>
          </w:tcPr>
          <w:p w14:paraId="537092CF" w14:textId="08232DF2" w:rsidR="00A25348" w:rsidRPr="00F86A99" w:rsidRDefault="00A25348" w:rsidP="008D23EB">
            <w:pPr>
              <w:spacing w:before="0" w:after="0"/>
              <w:jc w:val="left"/>
            </w:pPr>
            <w:r>
              <w:t xml:space="preserve">Při vytvoření nového požadavku na </w:t>
            </w:r>
            <w:r w:rsidR="00CD3A3C">
              <w:t xml:space="preserve">zařazení </w:t>
            </w:r>
            <w:r>
              <w:t>technické</w:t>
            </w:r>
            <w:r w:rsidR="00CD3A3C">
              <w:t>ho</w:t>
            </w:r>
            <w:r>
              <w:t xml:space="preserve"> zhodnocení (první krok workflow) bude možné doplnit</w:t>
            </w:r>
            <w:r w:rsidR="00D54974">
              <w:t xml:space="preserve"> z RIS2000</w:t>
            </w:r>
            <w:r>
              <w:t xml:space="preserve"> informace o majetku na základě uživatelem zadaného inventárního čísla, které je zároveň jedinečným identifikátorem. V rámci schvalovacího workflow bude možné v předem definovaném kroku (viz popis use casů) předat údaje do RIS2000. Po zařazení zhodnocení majetku bude možné z RIS2000 doplnit vybrané položky zpět do DMS.</w:t>
            </w:r>
          </w:p>
        </w:tc>
      </w:tr>
      <w:tr w:rsidR="00A25348" w:rsidRPr="00F86A99" w14:paraId="36A35192" w14:textId="77777777" w:rsidTr="008D23EB">
        <w:trPr>
          <w:trHeight w:val="268"/>
        </w:trPr>
        <w:tc>
          <w:tcPr>
            <w:tcW w:w="1878" w:type="dxa"/>
            <w:hideMark/>
          </w:tcPr>
          <w:p w14:paraId="0D69D219" w14:textId="77777777" w:rsidR="00A25348" w:rsidRPr="00F86A99" w:rsidRDefault="00A25348" w:rsidP="008D23EB">
            <w:pPr>
              <w:spacing w:before="0" w:after="0"/>
              <w:jc w:val="left"/>
            </w:pPr>
            <w:r w:rsidRPr="00F86A99">
              <w:t>UC3 Vyřazení majetku</w:t>
            </w:r>
          </w:p>
        </w:tc>
        <w:tc>
          <w:tcPr>
            <w:tcW w:w="7401" w:type="dxa"/>
            <w:hideMark/>
          </w:tcPr>
          <w:p w14:paraId="2FADB91D" w14:textId="75BD999A" w:rsidR="00A25348" w:rsidRPr="00F86A99" w:rsidRDefault="00A25348" w:rsidP="008D23EB">
            <w:pPr>
              <w:spacing w:before="0" w:after="0"/>
              <w:jc w:val="left"/>
            </w:pPr>
            <w:r>
              <w:t>Při vytvoření nového požadavku na vyřazení (první krok workflow) bude možné doplnit</w:t>
            </w:r>
            <w:r w:rsidR="00D54974">
              <w:t xml:space="preserve"> z RIS2000</w:t>
            </w:r>
            <w:r>
              <w:t xml:space="preserve"> informace o majetku na základě uživatelem zadaného inventárního čísla, které je zároveň jedinečným identifikátorem. V rámci schvalovacího workflow bude možné v předem definovaném kroku (viz popis use casů) předat údaje do RIS2000. Po vyřazení majetku bude možné z RIS2000 doplnit vybrané položky zpět do DMS.</w:t>
            </w:r>
          </w:p>
        </w:tc>
      </w:tr>
      <w:tr w:rsidR="00A25348" w:rsidRPr="00F86A99" w14:paraId="04821579" w14:textId="77777777" w:rsidTr="008D23EB">
        <w:trPr>
          <w:trHeight w:val="537"/>
        </w:trPr>
        <w:tc>
          <w:tcPr>
            <w:tcW w:w="1878" w:type="dxa"/>
            <w:hideMark/>
          </w:tcPr>
          <w:p w14:paraId="327D252F" w14:textId="77777777" w:rsidR="00A25348" w:rsidRPr="00F86A99" w:rsidRDefault="00A25348" w:rsidP="008D23EB">
            <w:pPr>
              <w:spacing w:before="0" w:after="0"/>
              <w:jc w:val="left"/>
            </w:pPr>
            <w:r w:rsidRPr="00F86A99">
              <w:t>UC4 Převod majetku</w:t>
            </w:r>
          </w:p>
        </w:tc>
        <w:tc>
          <w:tcPr>
            <w:tcW w:w="7401" w:type="dxa"/>
            <w:hideMark/>
          </w:tcPr>
          <w:p w14:paraId="06083912" w14:textId="6814035A" w:rsidR="00A25348" w:rsidRPr="00F86A99" w:rsidRDefault="00A25348" w:rsidP="008D23EB">
            <w:pPr>
              <w:spacing w:before="0" w:after="0"/>
              <w:jc w:val="left"/>
            </w:pPr>
            <w:r>
              <w:t xml:space="preserve">Při vytvoření nového požadavku na převod (první krok workflow) bude možné </w:t>
            </w:r>
            <w:r w:rsidR="00D54974">
              <w:t xml:space="preserve">z RIS2000 </w:t>
            </w:r>
            <w:r>
              <w:t>doplnit informace o majetku na základě uživatelem zadaného inventárního čísla / inventárních čísel, které je / jsou zároveň jedinečným identifikátorem. V rámci schvalovacího workflow bude možné v předem definovaném kroku (viz popis use casů) předat údaje do RIS2000. Po převodu majetku bude možné z RIS2000 doplnit vybrané položky zpět do DMS.</w:t>
            </w:r>
          </w:p>
        </w:tc>
      </w:tr>
    </w:tbl>
    <w:p w14:paraId="0D7E83B3" w14:textId="77777777" w:rsidR="00A25348" w:rsidRDefault="00A25348" w:rsidP="00A25348"/>
    <w:p w14:paraId="498F1B1B" w14:textId="77777777" w:rsidR="00A25348" w:rsidRPr="005010B8" w:rsidRDefault="00A25348" w:rsidP="00A25348"/>
    <w:p w14:paraId="120FB3AD" w14:textId="77777777" w:rsidR="00A25348" w:rsidRDefault="00A25348" w:rsidP="00A25348">
      <w:pPr>
        <w:pStyle w:val="Nadpis2"/>
        <w:numPr>
          <w:ilvl w:val="1"/>
          <w:numId w:val="4"/>
        </w:numPr>
      </w:pPr>
      <w:r>
        <w:t>Popis use casů (UC) s konkrétními funkčními požadavky</w:t>
      </w:r>
    </w:p>
    <w:p w14:paraId="7F6CB7A7" w14:textId="6C2DD142" w:rsidR="00A25348" w:rsidRDefault="00A25348" w:rsidP="00B97215">
      <w:pPr>
        <w:pStyle w:val="Nadpis3"/>
      </w:pPr>
      <w:r>
        <w:t>UC1 Zařazení majetku</w:t>
      </w:r>
    </w:p>
    <w:tbl>
      <w:tblPr>
        <w:tblW w:w="9333" w:type="dxa"/>
        <w:tblCellMar>
          <w:left w:w="70" w:type="dxa"/>
          <w:right w:w="70" w:type="dxa"/>
        </w:tblCellMar>
        <w:tblLook w:val="04A0" w:firstRow="1" w:lastRow="0" w:firstColumn="1" w:lastColumn="0" w:noHBand="0" w:noVBand="1"/>
      </w:tblPr>
      <w:tblGrid>
        <w:gridCol w:w="1279"/>
        <w:gridCol w:w="8054"/>
      </w:tblGrid>
      <w:tr w:rsidR="00A25348" w:rsidRPr="000275BB" w14:paraId="526AA46C" w14:textId="77777777" w:rsidTr="008D23EB">
        <w:trPr>
          <w:trHeight w:val="385"/>
        </w:trPr>
        <w:tc>
          <w:tcPr>
            <w:tcW w:w="127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8CE90A3"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Proces (Use Case) </w:t>
            </w:r>
          </w:p>
        </w:tc>
        <w:tc>
          <w:tcPr>
            <w:tcW w:w="8054" w:type="dxa"/>
            <w:tcBorders>
              <w:top w:val="single" w:sz="8" w:space="0" w:color="auto"/>
              <w:left w:val="nil"/>
              <w:bottom w:val="single" w:sz="4" w:space="0" w:color="auto"/>
              <w:right w:val="single" w:sz="8" w:space="0" w:color="auto"/>
            </w:tcBorders>
            <w:shd w:val="clear" w:color="auto" w:fill="auto"/>
            <w:vAlign w:val="center"/>
            <w:hideMark/>
          </w:tcPr>
          <w:p w14:paraId="778F6034" w14:textId="5358A74F" w:rsidR="00A25348" w:rsidRPr="000275BB" w:rsidRDefault="00A25348" w:rsidP="008D23EB">
            <w:pPr>
              <w:spacing w:before="0" w:after="0"/>
              <w:rPr>
                <w:rFonts w:ascii="Trebuchet MS" w:hAnsi="Trebuchet MS" w:cs="Calibri"/>
                <w:b/>
                <w:bCs/>
                <w:color w:val="70AD47"/>
                <w:sz w:val="24"/>
                <w:szCs w:val="24"/>
              </w:rPr>
            </w:pPr>
            <w:r w:rsidRPr="000275BB">
              <w:rPr>
                <w:rFonts w:ascii="Trebuchet MS" w:hAnsi="Trebuchet MS" w:cs="Calibri"/>
                <w:b/>
                <w:bCs/>
                <w:color w:val="70AD47"/>
                <w:sz w:val="24"/>
                <w:szCs w:val="24"/>
              </w:rPr>
              <w:t>UC1 Zařazení dlouhodobého majetku</w:t>
            </w:r>
          </w:p>
        </w:tc>
      </w:tr>
      <w:tr w:rsidR="00A25348" w:rsidRPr="000275BB" w14:paraId="23BA44CE" w14:textId="77777777" w:rsidTr="008D23EB">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6032B50C"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Cíl </w:t>
            </w:r>
          </w:p>
        </w:tc>
        <w:tc>
          <w:tcPr>
            <w:tcW w:w="8054" w:type="dxa"/>
            <w:tcBorders>
              <w:top w:val="nil"/>
              <w:left w:val="nil"/>
              <w:bottom w:val="single" w:sz="4" w:space="0" w:color="auto"/>
              <w:right w:val="single" w:sz="8" w:space="0" w:color="auto"/>
            </w:tcBorders>
            <w:shd w:val="clear" w:color="auto" w:fill="auto"/>
            <w:vAlign w:val="center"/>
            <w:hideMark/>
          </w:tcPr>
          <w:p w14:paraId="14588A31"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Schválení a evidence požadavku na zařazení majetku</w:t>
            </w:r>
          </w:p>
        </w:tc>
      </w:tr>
      <w:tr w:rsidR="00A25348" w:rsidRPr="000275BB" w14:paraId="2D4EF5A8" w14:textId="77777777" w:rsidTr="008D23EB">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3BEE65DB"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Provádí </w:t>
            </w:r>
          </w:p>
        </w:tc>
        <w:tc>
          <w:tcPr>
            <w:tcW w:w="8054" w:type="dxa"/>
            <w:tcBorders>
              <w:top w:val="nil"/>
              <w:left w:val="nil"/>
              <w:bottom w:val="single" w:sz="4" w:space="0" w:color="auto"/>
              <w:right w:val="single" w:sz="8" w:space="0" w:color="auto"/>
            </w:tcBorders>
            <w:shd w:val="clear" w:color="auto" w:fill="auto"/>
            <w:vAlign w:val="center"/>
            <w:hideMark/>
          </w:tcPr>
          <w:p w14:paraId="43C6664A" w14:textId="77777777" w:rsidR="00A25348" w:rsidRPr="000275BB" w:rsidRDefault="00A25348" w:rsidP="008D23EB">
            <w:pPr>
              <w:spacing w:before="0" w:after="0"/>
              <w:rPr>
                <w:rFonts w:ascii="Trebuchet MS" w:hAnsi="Trebuchet MS" w:cs="Calibri"/>
                <w:color w:val="000000"/>
                <w:sz w:val="20"/>
              </w:rPr>
            </w:pPr>
            <w:r>
              <w:rPr>
                <w:rFonts w:ascii="Trebuchet MS" w:hAnsi="Trebuchet MS" w:cs="Calibri"/>
                <w:color w:val="000000"/>
                <w:sz w:val="20"/>
              </w:rPr>
              <w:t>R</w:t>
            </w:r>
            <w:r w:rsidRPr="000275BB">
              <w:rPr>
                <w:rFonts w:ascii="Trebuchet MS" w:hAnsi="Trebuchet MS" w:cs="Calibri"/>
                <w:color w:val="000000"/>
                <w:sz w:val="20"/>
              </w:rPr>
              <w:t>eferent, účetní</w:t>
            </w:r>
            <w:r>
              <w:rPr>
                <w:rFonts w:ascii="Trebuchet MS" w:hAnsi="Trebuchet MS" w:cs="Calibri"/>
                <w:color w:val="000000"/>
                <w:sz w:val="20"/>
              </w:rPr>
              <w:t xml:space="preserve"> ÚTVÚ, vedoucí ÚTVÚ </w:t>
            </w:r>
            <w:r w:rsidRPr="000275BB">
              <w:rPr>
                <w:rFonts w:ascii="Trebuchet MS" w:hAnsi="Trebuchet MS" w:cs="Calibri"/>
                <w:color w:val="000000"/>
                <w:sz w:val="20"/>
              </w:rPr>
              <w:t>a účastníci schvalovacího řízení</w:t>
            </w:r>
          </w:p>
        </w:tc>
      </w:tr>
      <w:tr w:rsidR="00A25348" w:rsidRPr="000275BB" w14:paraId="7F21D4AD" w14:textId="77777777" w:rsidTr="008D23EB">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9330087"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Provádí jak často </w:t>
            </w:r>
          </w:p>
        </w:tc>
        <w:tc>
          <w:tcPr>
            <w:tcW w:w="8054" w:type="dxa"/>
            <w:tcBorders>
              <w:top w:val="nil"/>
              <w:left w:val="nil"/>
              <w:bottom w:val="nil"/>
              <w:right w:val="single" w:sz="8" w:space="0" w:color="auto"/>
            </w:tcBorders>
            <w:shd w:val="clear" w:color="auto" w:fill="auto"/>
            <w:vAlign w:val="center"/>
            <w:hideMark/>
          </w:tcPr>
          <w:p w14:paraId="44A8145C" w14:textId="77777777" w:rsidR="00A25348" w:rsidRPr="000275BB" w:rsidRDefault="00A25348" w:rsidP="008D23EB">
            <w:pPr>
              <w:spacing w:before="0" w:after="0"/>
              <w:jc w:val="left"/>
              <w:rPr>
                <w:rFonts w:ascii="Trebuchet MS" w:hAnsi="Trebuchet MS" w:cs="Calibri"/>
                <w:sz w:val="20"/>
              </w:rPr>
            </w:pPr>
            <w:r w:rsidRPr="000275BB">
              <w:rPr>
                <w:rFonts w:ascii="Trebuchet MS" w:hAnsi="Trebuchet MS" w:cs="Calibri"/>
                <w:sz w:val="20"/>
              </w:rPr>
              <w:t>Jednotky měsíčně</w:t>
            </w:r>
          </w:p>
        </w:tc>
      </w:tr>
      <w:tr w:rsidR="00A25348" w:rsidRPr="000275BB" w14:paraId="5CD4255D" w14:textId="77777777" w:rsidTr="008D23EB">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FE8E715"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Spuštění (trigger)  </w:t>
            </w:r>
          </w:p>
        </w:tc>
        <w:tc>
          <w:tcPr>
            <w:tcW w:w="8054" w:type="dxa"/>
            <w:tcBorders>
              <w:top w:val="single" w:sz="4" w:space="0" w:color="auto"/>
              <w:left w:val="nil"/>
              <w:bottom w:val="nil"/>
              <w:right w:val="single" w:sz="8" w:space="0" w:color="auto"/>
            </w:tcBorders>
            <w:shd w:val="clear" w:color="auto" w:fill="auto"/>
            <w:vAlign w:val="center"/>
            <w:hideMark/>
          </w:tcPr>
          <w:p w14:paraId="34F602BF" w14:textId="5F1E1607" w:rsidR="00A25348" w:rsidRPr="000275BB" w:rsidRDefault="00A25348" w:rsidP="008D23EB">
            <w:pPr>
              <w:spacing w:before="0" w:after="0"/>
              <w:jc w:val="left"/>
              <w:rPr>
                <w:rFonts w:ascii="Trebuchet MS" w:hAnsi="Trebuchet MS" w:cs="Calibri"/>
                <w:sz w:val="20"/>
              </w:rPr>
            </w:pPr>
            <w:r w:rsidRPr="000275BB">
              <w:rPr>
                <w:rFonts w:ascii="Trebuchet MS" w:hAnsi="Trebuchet MS" w:cs="Calibri"/>
                <w:sz w:val="20"/>
              </w:rPr>
              <w:t>Vznik požadavku na zařazení dlouhodobého majetku, v DMS se projeví jako stisknutí tlačítka "Nový požadavek" (nebo "Nová žádost" apod., názvosloví upřesněno při implementaci). Požadavek spouští předem určený referent ÚTPM na základě podkladů získaných mimo proces.</w:t>
            </w:r>
          </w:p>
        </w:tc>
      </w:tr>
      <w:tr w:rsidR="00A25348" w:rsidRPr="000275BB" w14:paraId="7CFF9638" w14:textId="77777777" w:rsidTr="008D23EB">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51AA41AB"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Vstup, vstupní podmínky </w:t>
            </w:r>
          </w:p>
        </w:tc>
        <w:tc>
          <w:tcPr>
            <w:tcW w:w="8054" w:type="dxa"/>
            <w:tcBorders>
              <w:top w:val="single" w:sz="4" w:space="0" w:color="auto"/>
              <w:left w:val="nil"/>
              <w:bottom w:val="nil"/>
              <w:right w:val="single" w:sz="8" w:space="0" w:color="auto"/>
            </w:tcBorders>
            <w:shd w:val="clear" w:color="auto" w:fill="auto"/>
            <w:vAlign w:val="center"/>
            <w:hideMark/>
          </w:tcPr>
          <w:p w14:paraId="0BA611A5" w14:textId="77777777" w:rsidR="00A25348" w:rsidRPr="000275BB" w:rsidRDefault="00A25348" w:rsidP="008D23EB">
            <w:pPr>
              <w:spacing w:before="0" w:after="0"/>
              <w:jc w:val="left"/>
              <w:rPr>
                <w:rFonts w:ascii="Trebuchet MS" w:hAnsi="Trebuchet MS" w:cs="Calibri"/>
                <w:sz w:val="20"/>
              </w:rPr>
            </w:pPr>
            <w:r w:rsidRPr="000275BB">
              <w:rPr>
                <w:rFonts w:ascii="Trebuchet MS" w:hAnsi="Trebuchet MS" w:cs="Calibri"/>
                <w:sz w:val="20"/>
              </w:rPr>
              <w:t>Informace pro vyplnění zařazovacího protokolu v rozsahu současného formuláře</w:t>
            </w:r>
          </w:p>
        </w:tc>
      </w:tr>
      <w:tr w:rsidR="00A25348" w:rsidRPr="000275BB" w14:paraId="09540C28" w14:textId="77777777" w:rsidTr="008D23EB">
        <w:trPr>
          <w:trHeight w:val="321"/>
        </w:trPr>
        <w:tc>
          <w:tcPr>
            <w:tcW w:w="1279" w:type="dxa"/>
            <w:vMerge w:val="restart"/>
            <w:tcBorders>
              <w:top w:val="nil"/>
              <w:left w:val="single" w:sz="8" w:space="0" w:color="auto"/>
              <w:bottom w:val="single" w:sz="4" w:space="0" w:color="auto"/>
              <w:right w:val="single" w:sz="4" w:space="0" w:color="auto"/>
            </w:tcBorders>
            <w:shd w:val="clear" w:color="auto" w:fill="auto"/>
            <w:vAlign w:val="center"/>
            <w:hideMark/>
          </w:tcPr>
          <w:p w14:paraId="7432D3C8"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Popis procesu </w:t>
            </w:r>
          </w:p>
        </w:tc>
        <w:tc>
          <w:tcPr>
            <w:tcW w:w="8054" w:type="dxa"/>
            <w:tcBorders>
              <w:top w:val="single" w:sz="4" w:space="0" w:color="auto"/>
              <w:left w:val="nil"/>
              <w:bottom w:val="nil"/>
              <w:right w:val="single" w:sz="8" w:space="0" w:color="auto"/>
            </w:tcBorders>
            <w:shd w:val="clear" w:color="auto" w:fill="auto"/>
            <w:vAlign w:val="center"/>
            <w:hideMark/>
          </w:tcPr>
          <w:p w14:paraId="5CF3A028" w14:textId="1611D8A0" w:rsidR="00A25348" w:rsidRPr="000275BB" w:rsidRDefault="00A25348" w:rsidP="008D23EB">
            <w:pPr>
              <w:spacing w:before="0" w:after="0"/>
              <w:jc w:val="left"/>
              <w:rPr>
                <w:rFonts w:ascii="Trebuchet MS" w:hAnsi="Trebuchet MS" w:cs="Calibri"/>
                <w:sz w:val="20"/>
              </w:rPr>
            </w:pPr>
            <w:r w:rsidRPr="000275BB">
              <w:rPr>
                <w:rFonts w:ascii="Trebuchet MS" w:hAnsi="Trebuchet MS" w:cs="Calibri"/>
                <w:sz w:val="20"/>
              </w:rPr>
              <w:t xml:space="preserve">1) (referent) Vyplnění dat v připravených polích přímo v DMS. Referent vyplňuje položky uvedené v souboru Formuláře. </w:t>
            </w:r>
          </w:p>
        </w:tc>
      </w:tr>
      <w:tr w:rsidR="00A25348" w:rsidRPr="000275BB" w14:paraId="2FDB0310" w14:textId="77777777" w:rsidTr="008D23EB">
        <w:trPr>
          <w:trHeight w:val="643"/>
        </w:trPr>
        <w:tc>
          <w:tcPr>
            <w:tcW w:w="1279" w:type="dxa"/>
            <w:vMerge/>
            <w:tcBorders>
              <w:top w:val="nil"/>
              <w:left w:val="single" w:sz="8" w:space="0" w:color="auto"/>
              <w:bottom w:val="single" w:sz="4" w:space="0" w:color="auto"/>
              <w:right w:val="single" w:sz="4" w:space="0" w:color="auto"/>
            </w:tcBorders>
            <w:vAlign w:val="center"/>
            <w:hideMark/>
          </w:tcPr>
          <w:p w14:paraId="7863040A" w14:textId="77777777" w:rsidR="00A25348" w:rsidRPr="000275BB" w:rsidRDefault="00A25348" w:rsidP="008D23EB">
            <w:pPr>
              <w:spacing w:before="0" w:after="0"/>
              <w:jc w:val="left"/>
              <w:rPr>
                <w:rFonts w:ascii="Trebuchet MS" w:hAnsi="Trebuchet MS" w:cs="Calibri"/>
                <w:b/>
                <w:bCs/>
                <w:color w:val="000000"/>
                <w:sz w:val="20"/>
              </w:rPr>
            </w:pPr>
          </w:p>
        </w:tc>
        <w:tc>
          <w:tcPr>
            <w:tcW w:w="8054" w:type="dxa"/>
            <w:tcBorders>
              <w:top w:val="single" w:sz="4" w:space="0" w:color="auto"/>
              <w:left w:val="nil"/>
              <w:bottom w:val="single" w:sz="4" w:space="0" w:color="auto"/>
              <w:right w:val="single" w:sz="8" w:space="0" w:color="auto"/>
            </w:tcBorders>
            <w:shd w:val="clear" w:color="auto" w:fill="auto"/>
            <w:vAlign w:val="center"/>
            <w:hideMark/>
          </w:tcPr>
          <w:p w14:paraId="099EE59A"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2) (referent) Předání ke schválení a schválení dokumentu v pořadí uvedeném vpravo od tabulky. Zároveň je dokument zaslán na účetní ÚTVÚ, která paralelně kontroluje správnost údajů za účtárnu.</w:t>
            </w:r>
          </w:p>
        </w:tc>
      </w:tr>
      <w:tr w:rsidR="00A25348" w:rsidRPr="000275BB" w14:paraId="7CE0F280" w14:textId="77777777" w:rsidTr="008D23EB">
        <w:trPr>
          <w:trHeight w:val="643"/>
        </w:trPr>
        <w:tc>
          <w:tcPr>
            <w:tcW w:w="1279" w:type="dxa"/>
            <w:vMerge/>
            <w:tcBorders>
              <w:top w:val="nil"/>
              <w:left w:val="single" w:sz="8" w:space="0" w:color="auto"/>
              <w:bottom w:val="single" w:sz="4" w:space="0" w:color="auto"/>
              <w:right w:val="single" w:sz="4" w:space="0" w:color="auto"/>
            </w:tcBorders>
            <w:vAlign w:val="center"/>
            <w:hideMark/>
          </w:tcPr>
          <w:p w14:paraId="0011468C" w14:textId="77777777" w:rsidR="00A25348" w:rsidRPr="000275BB" w:rsidRDefault="00A25348" w:rsidP="008D23EB">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hideMark/>
          </w:tcPr>
          <w:p w14:paraId="31CC1225"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3A) (účetní ÚTVÚ) převzetí, závěrečná kontrola a případná oprava formuláře. V případě, že bude oprava potřebná, vrací se formulář do bodu 1). V případě, že je dokument v pořádku, účetní dokument schválí a předá k zařazení do RIS.</w:t>
            </w:r>
          </w:p>
        </w:tc>
      </w:tr>
      <w:tr w:rsidR="00A25348" w:rsidRPr="000275BB" w14:paraId="0DBDC8B3" w14:textId="77777777" w:rsidTr="008D23EB">
        <w:trPr>
          <w:trHeight w:val="643"/>
        </w:trPr>
        <w:tc>
          <w:tcPr>
            <w:tcW w:w="1279" w:type="dxa"/>
            <w:vMerge/>
            <w:tcBorders>
              <w:top w:val="nil"/>
              <w:left w:val="single" w:sz="8" w:space="0" w:color="auto"/>
              <w:bottom w:val="single" w:sz="4" w:space="0" w:color="auto"/>
              <w:right w:val="single" w:sz="4" w:space="0" w:color="auto"/>
            </w:tcBorders>
            <w:vAlign w:val="center"/>
            <w:hideMark/>
          </w:tcPr>
          <w:p w14:paraId="5CC416E7" w14:textId="77777777" w:rsidR="00A25348" w:rsidRPr="000275BB" w:rsidRDefault="00A25348" w:rsidP="008D23EB">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hideMark/>
          </w:tcPr>
          <w:p w14:paraId="69AF863D"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 xml:space="preserve">3B) (schvalovatelé) Požadavek schvalují či zamítají s komentářem. V případě schválení jde proces do dalšího kroku; v případě zamítnutí se vrací do kroku </w:t>
            </w:r>
            <w:r w:rsidRPr="000275BB">
              <w:rPr>
                <w:rFonts w:ascii="Trebuchet MS" w:hAnsi="Trebuchet MS" w:cs="Calibri"/>
                <w:color w:val="0070C0"/>
                <w:sz w:val="20"/>
              </w:rPr>
              <w:t>1).</w:t>
            </w:r>
          </w:p>
        </w:tc>
      </w:tr>
      <w:tr w:rsidR="00A25348" w:rsidRPr="000275BB" w14:paraId="7C6D9542" w14:textId="77777777" w:rsidTr="008D23EB">
        <w:trPr>
          <w:trHeight w:val="321"/>
        </w:trPr>
        <w:tc>
          <w:tcPr>
            <w:tcW w:w="1279" w:type="dxa"/>
            <w:vMerge/>
            <w:tcBorders>
              <w:top w:val="nil"/>
              <w:left w:val="single" w:sz="8" w:space="0" w:color="auto"/>
              <w:bottom w:val="single" w:sz="4" w:space="0" w:color="auto"/>
              <w:right w:val="single" w:sz="4" w:space="0" w:color="auto"/>
            </w:tcBorders>
            <w:vAlign w:val="center"/>
            <w:hideMark/>
          </w:tcPr>
          <w:p w14:paraId="44C93C24" w14:textId="77777777" w:rsidR="00A25348" w:rsidRPr="000275BB" w:rsidRDefault="00A25348" w:rsidP="008D23EB">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hideMark/>
          </w:tcPr>
          <w:p w14:paraId="771504FF"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4) (automaticky) Po zařazení do RIS se automaticky do DMS doplní inventární číslo.</w:t>
            </w:r>
          </w:p>
        </w:tc>
      </w:tr>
      <w:tr w:rsidR="00A25348" w:rsidRPr="000275BB" w14:paraId="0D6D992B" w14:textId="77777777" w:rsidTr="008D23EB">
        <w:trPr>
          <w:trHeight w:val="964"/>
        </w:trPr>
        <w:tc>
          <w:tcPr>
            <w:tcW w:w="1279" w:type="dxa"/>
            <w:vMerge/>
            <w:tcBorders>
              <w:top w:val="nil"/>
              <w:left w:val="single" w:sz="8" w:space="0" w:color="auto"/>
              <w:bottom w:val="single" w:sz="4" w:space="0" w:color="auto"/>
              <w:right w:val="single" w:sz="4" w:space="0" w:color="auto"/>
            </w:tcBorders>
            <w:vAlign w:val="center"/>
            <w:hideMark/>
          </w:tcPr>
          <w:p w14:paraId="1303F11A" w14:textId="77777777" w:rsidR="00A25348" w:rsidRPr="000275BB" w:rsidRDefault="00A25348" w:rsidP="008D23EB">
            <w:pPr>
              <w:spacing w:before="0" w:after="0"/>
              <w:jc w:val="left"/>
              <w:rPr>
                <w:rFonts w:ascii="Trebuchet MS" w:hAnsi="Trebuchet MS" w:cs="Calibri"/>
                <w:b/>
                <w:bCs/>
                <w:color w:val="000000"/>
                <w:sz w:val="20"/>
              </w:rPr>
            </w:pPr>
          </w:p>
        </w:tc>
        <w:tc>
          <w:tcPr>
            <w:tcW w:w="8054" w:type="dxa"/>
            <w:tcBorders>
              <w:top w:val="nil"/>
              <w:left w:val="nil"/>
              <w:bottom w:val="single" w:sz="4" w:space="0" w:color="auto"/>
              <w:right w:val="single" w:sz="8" w:space="0" w:color="auto"/>
            </w:tcBorders>
            <w:shd w:val="clear" w:color="auto" w:fill="auto"/>
            <w:vAlign w:val="center"/>
            <w:hideMark/>
          </w:tcPr>
          <w:p w14:paraId="19452A1F" w14:textId="12FD958C"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 xml:space="preserve">5) (vedoucí ÚTVÚ) Tento krok nastane až po schválení všemi předchozími schvalovateli a po zařazení do RIS2000 účetní ÚTVÚ. </w:t>
            </w:r>
            <w:r w:rsidR="00D54974">
              <w:rPr>
                <w:rFonts w:ascii="Trebuchet MS" w:hAnsi="Trebuchet MS" w:cs="Calibri"/>
                <w:color w:val="000000"/>
                <w:sz w:val="20"/>
              </w:rPr>
              <w:t>Vedoucí ÚTVÚ zkontroluje</w:t>
            </w:r>
            <w:r w:rsidRPr="000275BB">
              <w:rPr>
                <w:rFonts w:ascii="Trebuchet MS" w:hAnsi="Trebuchet MS" w:cs="Calibri"/>
                <w:color w:val="000000"/>
                <w:sz w:val="20"/>
              </w:rPr>
              <w:t xml:space="preserve"> a schválí dokument. Dodatečně jsou z účetního deníku do DMS automaticky doplněna čísla účetních dokladů u nově zařazených </w:t>
            </w:r>
            <w:r w:rsidR="00D54974" w:rsidRPr="000275BB">
              <w:rPr>
                <w:rFonts w:ascii="Trebuchet MS" w:hAnsi="Trebuchet MS" w:cs="Calibri"/>
                <w:color w:val="000000"/>
                <w:sz w:val="20"/>
              </w:rPr>
              <w:t>položek – obdoba</w:t>
            </w:r>
            <w:r w:rsidRPr="000275BB">
              <w:rPr>
                <w:rFonts w:ascii="Trebuchet MS" w:hAnsi="Trebuchet MS" w:cs="Calibri"/>
                <w:color w:val="000000"/>
                <w:sz w:val="20"/>
              </w:rPr>
              <w:t xml:space="preserve"> procesu u zaúčtování faktur.</w:t>
            </w:r>
          </w:p>
        </w:tc>
      </w:tr>
      <w:tr w:rsidR="00A25348" w:rsidRPr="000275BB" w14:paraId="5AB95508" w14:textId="77777777" w:rsidTr="008D23EB">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099B90C"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Výstup </w:t>
            </w:r>
          </w:p>
        </w:tc>
        <w:tc>
          <w:tcPr>
            <w:tcW w:w="8054" w:type="dxa"/>
            <w:tcBorders>
              <w:top w:val="nil"/>
              <w:left w:val="nil"/>
              <w:bottom w:val="single" w:sz="4" w:space="0" w:color="auto"/>
              <w:right w:val="single" w:sz="8" w:space="0" w:color="auto"/>
            </w:tcBorders>
            <w:shd w:val="clear" w:color="auto" w:fill="auto"/>
            <w:vAlign w:val="center"/>
            <w:hideMark/>
          </w:tcPr>
          <w:p w14:paraId="645CE490" w14:textId="28161DA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Schválená žádost o zařazení dlouhodobého majetku, zařazení dlouhodobého majetku v RIS2000.</w:t>
            </w:r>
          </w:p>
        </w:tc>
      </w:tr>
      <w:tr w:rsidR="00A25348" w:rsidRPr="000275BB" w14:paraId="70BDF175" w14:textId="77777777" w:rsidTr="008D23EB">
        <w:trPr>
          <w:trHeight w:val="643"/>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13000341"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Výstup v</w:t>
            </w:r>
            <w:r w:rsidRPr="000275BB">
              <w:rPr>
                <w:rFonts w:cs="Arial"/>
                <w:b/>
                <w:bCs/>
                <w:color w:val="000000"/>
                <w:sz w:val="20"/>
              </w:rPr>
              <w:t> </w:t>
            </w:r>
            <w:r w:rsidRPr="000275BB">
              <w:rPr>
                <w:rFonts w:ascii="Trebuchet MS" w:hAnsi="Trebuchet MS" w:cs="Calibri"/>
                <w:b/>
                <w:bCs/>
                <w:color w:val="000000"/>
                <w:sz w:val="20"/>
              </w:rPr>
              <w:t>případě chyby </w:t>
            </w:r>
          </w:p>
        </w:tc>
        <w:tc>
          <w:tcPr>
            <w:tcW w:w="8054" w:type="dxa"/>
            <w:tcBorders>
              <w:top w:val="nil"/>
              <w:left w:val="nil"/>
              <w:bottom w:val="single" w:sz="4" w:space="0" w:color="auto"/>
              <w:right w:val="single" w:sz="8" w:space="0" w:color="auto"/>
            </w:tcBorders>
            <w:shd w:val="clear" w:color="auto" w:fill="auto"/>
            <w:vAlign w:val="center"/>
            <w:hideMark/>
          </w:tcPr>
          <w:p w14:paraId="028984F2"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N/A</w:t>
            </w:r>
          </w:p>
        </w:tc>
      </w:tr>
      <w:tr w:rsidR="00A25348" w:rsidRPr="000275BB" w14:paraId="2BCCCD47" w14:textId="77777777" w:rsidTr="008D23EB">
        <w:trPr>
          <w:trHeight w:val="321"/>
        </w:trPr>
        <w:tc>
          <w:tcPr>
            <w:tcW w:w="1279" w:type="dxa"/>
            <w:tcBorders>
              <w:top w:val="nil"/>
              <w:left w:val="single" w:sz="8" w:space="0" w:color="auto"/>
              <w:bottom w:val="single" w:sz="4" w:space="0" w:color="auto"/>
              <w:right w:val="single" w:sz="4" w:space="0" w:color="auto"/>
            </w:tcBorders>
            <w:shd w:val="clear" w:color="auto" w:fill="auto"/>
            <w:vAlign w:val="center"/>
            <w:hideMark/>
          </w:tcPr>
          <w:p w14:paraId="41E50287"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Alternativní proces </w:t>
            </w:r>
          </w:p>
        </w:tc>
        <w:tc>
          <w:tcPr>
            <w:tcW w:w="8054" w:type="dxa"/>
            <w:tcBorders>
              <w:top w:val="nil"/>
              <w:left w:val="nil"/>
              <w:bottom w:val="single" w:sz="4" w:space="0" w:color="auto"/>
              <w:right w:val="single" w:sz="8" w:space="0" w:color="auto"/>
            </w:tcBorders>
            <w:shd w:val="clear" w:color="auto" w:fill="auto"/>
            <w:vAlign w:val="center"/>
            <w:hideMark/>
          </w:tcPr>
          <w:p w14:paraId="099ECA8A"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Jediná variace v procesu je možnost vrácení položky zamítnutím; položka se vrací předchozímu zpracovateli.</w:t>
            </w:r>
          </w:p>
        </w:tc>
      </w:tr>
      <w:tr w:rsidR="00A25348" w:rsidRPr="000275BB" w14:paraId="5D0757F4" w14:textId="77777777" w:rsidTr="008D23EB">
        <w:trPr>
          <w:trHeight w:val="337"/>
        </w:trPr>
        <w:tc>
          <w:tcPr>
            <w:tcW w:w="1279" w:type="dxa"/>
            <w:tcBorders>
              <w:top w:val="nil"/>
              <w:left w:val="single" w:sz="8" w:space="0" w:color="auto"/>
              <w:bottom w:val="single" w:sz="8" w:space="0" w:color="auto"/>
              <w:right w:val="single" w:sz="4" w:space="0" w:color="auto"/>
            </w:tcBorders>
            <w:shd w:val="clear" w:color="auto" w:fill="auto"/>
            <w:vAlign w:val="center"/>
            <w:hideMark/>
          </w:tcPr>
          <w:p w14:paraId="6AEBD8A9" w14:textId="77777777" w:rsidR="00A25348" w:rsidRPr="000275BB" w:rsidRDefault="00A25348" w:rsidP="008D23EB">
            <w:pPr>
              <w:spacing w:before="0" w:after="0"/>
              <w:jc w:val="left"/>
              <w:rPr>
                <w:rFonts w:ascii="Trebuchet MS" w:hAnsi="Trebuchet MS" w:cs="Calibri"/>
                <w:b/>
                <w:bCs/>
                <w:color w:val="000000"/>
                <w:sz w:val="20"/>
              </w:rPr>
            </w:pPr>
            <w:r w:rsidRPr="000275BB">
              <w:rPr>
                <w:rFonts w:ascii="Trebuchet MS" w:hAnsi="Trebuchet MS" w:cs="Calibri"/>
                <w:b/>
                <w:bCs/>
                <w:color w:val="000000"/>
                <w:sz w:val="20"/>
              </w:rPr>
              <w:t>Poznámky </w:t>
            </w:r>
          </w:p>
        </w:tc>
        <w:tc>
          <w:tcPr>
            <w:tcW w:w="8054" w:type="dxa"/>
            <w:tcBorders>
              <w:top w:val="nil"/>
              <w:left w:val="nil"/>
              <w:bottom w:val="single" w:sz="8" w:space="0" w:color="auto"/>
              <w:right w:val="single" w:sz="8" w:space="0" w:color="auto"/>
            </w:tcBorders>
            <w:shd w:val="clear" w:color="auto" w:fill="auto"/>
            <w:vAlign w:val="center"/>
            <w:hideMark/>
          </w:tcPr>
          <w:p w14:paraId="74E3AA40" w14:textId="77777777" w:rsidR="00A25348" w:rsidRPr="000275BB" w:rsidRDefault="00A25348" w:rsidP="008D23EB">
            <w:pPr>
              <w:spacing w:before="0" w:after="0"/>
              <w:rPr>
                <w:rFonts w:ascii="Trebuchet MS" w:hAnsi="Trebuchet MS" w:cs="Calibri"/>
                <w:color w:val="000000"/>
                <w:sz w:val="20"/>
              </w:rPr>
            </w:pPr>
            <w:r w:rsidRPr="000275BB">
              <w:rPr>
                <w:rFonts w:ascii="Trebuchet MS" w:hAnsi="Trebuchet MS" w:cs="Calibri"/>
                <w:color w:val="000000"/>
                <w:sz w:val="20"/>
              </w:rPr>
              <w:t>Ad bod 3B) Při podpisu nemusí být dodržena posloupnost podpisů z důvodu nepřítomnosti daného zaměstnance.</w:t>
            </w:r>
          </w:p>
        </w:tc>
      </w:tr>
    </w:tbl>
    <w:p w14:paraId="7DC60B78" w14:textId="77777777" w:rsidR="00A25348" w:rsidRDefault="00A25348" w:rsidP="00A25348"/>
    <w:p w14:paraId="31B30703" w14:textId="77777777" w:rsidR="00A25348" w:rsidRDefault="00A25348" w:rsidP="00A25348">
      <w:r>
        <w:t>Specifické funkční požadavky pro UC1:</w:t>
      </w:r>
    </w:p>
    <w:p w14:paraId="3C20C0DA" w14:textId="77777777" w:rsidR="00A25348" w:rsidRDefault="00A25348" w:rsidP="00A25348">
      <w:pPr>
        <w:pStyle w:val="Odstavecseseznamem"/>
        <w:numPr>
          <w:ilvl w:val="0"/>
          <w:numId w:val="18"/>
        </w:numPr>
      </w:pPr>
      <w:r>
        <w:t>Podstatou zařazení majetku je schválení zařazení majetku a zapsání majetku do účetní evidence. V rámci procesu tedy dojde k předání dat o nové položce majetku do účetního systému RIS2000. Předání proběhne automaticky, detaily technického zpracování jsou však na dodavateli.</w:t>
      </w:r>
    </w:p>
    <w:p w14:paraId="4F933EF7" w14:textId="77777777" w:rsidR="00A25348" w:rsidRDefault="00A25348" w:rsidP="00A25348">
      <w:pPr>
        <w:pStyle w:val="Odstavecseseznamem"/>
        <w:numPr>
          <w:ilvl w:val="0"/>
          <w:numId w:val="18"/>
        </w:numPr>
      </w:pPr>
      <w:r>
        <w:t>Synchronizace údajů s RIS2000 proběhne minimálně 1x měsíčně.</w:t>
      </w:r>
    </w:p>
    <w:p w14:paraId="5EE3666A" w14:textId="77777777" w:rsidR="00A25348" w:rsidRDefault="00A25348" w:rsidP="00A25348">
      <w:pPr>
        <w:pStyle w:val="Odstavecseseznamem"/>
      </w:pPr>
    </w:p>
    <w:p w14:paraId="54DCE4CC" w14:textId="255ECB71" w:rsidR="00A25348" w:rsidRDefault="00A25348" w:rsidP="00B97215">
      <w:pPr>
        <w:pStyle w:val="Nadpis3"/>
      </w:pPr>
      <w:r>
        <w:t xml:space="preserve">UC2 </w:t>
      </w:r>
      <w:r w:rsidR="00CD3A3C">
        <w:t>Zařazení t</w:t>
      </w:r>
      <w:r>
        <w:t>echnické</w:t>
      </w:r>
      <w:r w:rsidR="00CD3A3C">
        <w:t>ho</w:t>
      </w:r>
      <w:r>
        <w:t xml:space="preserve"> zhodnocení majetku</w:t>
      </w:r>
    </w:p>
    <w:tbl>
      <w:tblPr>
        <w:tblW w:w="9086" w:type="dxa"/>
        <w:tblCellMar>
          <w:left w:w="70" w:type="dxa"/>
          <w:right w:w="70" w:type="dxa"/>
        </w:tblCellMar>
        <w:tblLook w:val="04A0" w:firstRow="1" w:lastRow="0" w:firstColumn="1" w:lastColumn="0" w:noHBand="0" w:noVBand="1"/>
      </w:tblPr>
      <w:tblGrid>
        <w:gridCol w:w="1253"/>
        <w:gridCol w:w="7833"/>
      </w:tblGrid>
      <w:tr w:rsidR="00A25348" w:rsidRPr="0021457F" w14:paraId="7C284EE9" w14:textId="77777777" w:rsidTr="008D23EB">
        <w:trPr>
          <w:trHeight w:val="370"/>
        </w:trPr>
        <w:tc>
          <w:tcPr>
            <w:tcW w:w="124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9423C5A"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Proces (Use Case) </w:t>
            </w:r>
          </w:p>
        </w:tc>
        <w:tc>
          <w:tcPr>
            <w:tcW w:w="7841" w:type="dxa"/>
            <w:tcBorders>
              <w:top w:val="single" w:sz="8" w:space="0" w:color="auto"/>
              <w:left w:val="nil"/>
              <w:bottom w:val="single" w:sz="4" w:space="0" w:color="auto"/>
              <w:right w:val="single" w:sz="8" w:space="0" w:color="auto"/>
            </w:tcBorders>
            <w:shd w:val="clear" w:color="auto" w:fill="auto"/>
            <w:vAlign w:val="center"/>
            <w:hideMark/>
          </w:tcPr>
          <w:p w14:paraId="3D122528" w14:textId="77777777" w:rsidR="00A25348" w:rsidRPr="0021457F" w:rsidRDefault="00A25348" w:rsidP="008D23EB">
            <w:pPr>
              <w:spacing w:before="0" w:after="0"/>
              <w:rPr>
                <w:rFonts w:ascii="Trebuchet MS" w:hAnsi="Trebuchet MS" w:cs="Calibri"/>
                <w:b/>
                <w:bCs/>
                <w:color w:val="70AD47"/>
                <w:sz w:val="24"/>
                <w:szCs w:val="24"/>
              </w:rPr>
            </w:pPr>
            <w:r w:rsidRPr="0021457F">
              <w:rPr>
                <w:rFonts w:ascii="Trebuchet MS" w:hAnsi="Trebuchet MS" w:cs="Calibri"/>
                <w:b/>
                <w:bCs/>
                <w:color w:val="70AD47"/>
                <w:sz w:val="24"/>
                <w:szCs w:val="24"/>
              </w:rPr>
              <w:t>UC2 Zařaz</w:t>
            </w:r>
            <w:r>
              <w:rPr>
                <w:rFonts w:ascii="Trebuchet MS" w:hAnsi="Trebuchet MS" w:cs="Calibri"/>
                <w:b/>
                <w:bCs/>
                <w:color w:val="70AD47"/>
                <w:sz w:val="24"/>
                <w:szCs w:val="24"/>
              </w:rPr>
              <w:t>e</w:t>
            </w:r>
            <w:r w:rsidRPr="0021457F">
              <w:rPr>
                <w:rFonts w:ascii="Trebuchet MS" w:hAnsi="Trebuchet MS" w:cs="Calibri"/>
                <w:b/>
                <w:bCs/>
                <w:color w:val="70AD47"/>
                <w:sz w:val="24"/>
                <w:szCs w:val="24"/>
              </w:rPr>
              <w:t>ní technického zhodnocení majetku</w:t>
            </w:r>
          </w:p>
        </w:tc>
      </w:tr>
      <w:tr w:rsidR="00A25348" w:rsidRPr="0021457F" w14:paraId="1DA51176" w14:textId="77777777" w:rsidTr="008D23EB">
        <w:trPr>
          <w:trHeight w:val="308"/>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3168499D"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Cíl </w:t>
            </w:r>
          </w:p>
        </w:tc>
        <w:tc>
          <w:tcPr>
            <w:tcW w:w="7841" w:type="dxa"/>
            <w:tcBorders>
              <w:top w:val="nil"/>
              <w:left w:val="nil"/>
              <w:bottom w:val="single" w:sz="4" w:space="0" w:color="auto"/>
              <w:right w:val="single" w:sz="8" w:space="0" w:color="auto"/>
            </w:tcBorders>
            <w:shd w:val="clear" w:color="auto" w:fill="auto"/>
            <w:vAlign w:val="center"/>
            <w:hideMark/>
          </w:tcPr>
          <w:p w14:paraId="08DCE760"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Schválení a evidence požadavku na zařazení technického zhodnocení majetku</w:t>
            </w:r>
          </w:p>
        </w:tc>
      </w:tr>
      <w:tr w:rsidR="00A25348" w:rsidRPr="0021457F" w14:paraId="6DB9EDF3" w14:textId="77777777" w:rsidTr="008D23EB">
        <w:trPr>
          <w:trHeight w:val="308"/>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609BAF8F"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w:t>
            </w:r>
          </w:p>
        </w:tc>
        <w:tc>
          <w:tcPr>
            <w:tcW w:w="7841" w:type="dxa"/>
            <w:tcBorders>
              <w:top w:val="nil"/>
              <w:left w:val="nil"/>
              <w:bottom w:val="single" w:sz="4" w:space="0" w:color="auto"/>
              <w:right w:val="single" w:sz="8" w:space="0" w:color="auto"/>
            </w:tcBorders>
            <w:shd w:val="clear" w:color="auto" w:fill="auto"/>
            <w:vAlign w:val="center"/>
            <w:hideMark/>
          </w:tcPr>
          <w:p w14:paraId="4FAAFD08"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Referent, účetní ÚTVÚ</w:t>
            </w:r>
            <w:r>
              <w:rPr>
                <w:rFonts w:ascii="Trebuchet MS" w:hAnsi="Trebuchet MS" w:cs="Calibri"/>
                <w:color w:val="000000"/>
                <w:sz w:val="20"/>
              </w:rPr>
              <w:t>, vedoucí ÚTVÚ</w:t>
            </w:r>
            <w:r w:rsidRPr="0021457F">
              <w:rPr>
                <w:rFonts w:ascii="Trebuchet MS" w:hAnsi="Trebuchet MS" w:cs="Calibri"/>
                <w:color w:val="000000"/>
                <w:sz w:val="20"/>
              </w:rPr>
              <w:t xml:space="preserve"> a účastníci schvalovacího řízení</w:t>
            </w:r>
          </w:p>
        </w:tc>
      </w:tr>
      <w:tr w:rsidR="00A25348" w:rsidRPr="0021457F" w14:paraId="6C3E6AFB" w14:textId="77777777" w:rsidTr="008D23EB">
        <w:trPr>
          <w:trHeight w:val="308"/>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10EA7F83"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jak často </w:t>
            </w:r>
          </w:p>
        </w:tc>
        <w:tc>
          <w:tcPr>
            <w:tcW w:w="7841" w:type="dxa"/>
            <w:tcBorders>
              <w:top w:val="nil"/>
              <w:left w:val="nil"/>
              <w:bottom w:val="nil"/>
              <w:right w:val="single" w:sz="8" w:space="0" w:color="auto"/>
            </w:tcBorders>
            <w:shd w:val="clear" w:color="auto" w:fill="auto"/>
            <w:vAlign w:val="center"/>
            <w:hideMark/>
          </w:tcPr>
          <w:p w14:paraId="0F2A7E5D"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Jednotky měsíčně</w:t>
            </w:r>
          </w:p>
        </w:tc>
      </w:tr>
      <w:tr w:rsidR="00A25348" w:rsidRPr="0021457F" w14:paraId="67B8B671" w14:textId="77777777" w:rsidTr="008D23EB">
        <w:trPr>
          <w:trHeight w:val="925"/>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319B1E0A"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Spuštění (trigger)  </w:t>
            </w:r>
          </w:p>
        </w:tc>
        <w:tc>
          <w:tcPr>
            <w:tcW w:w="7841" w:type="dxa"/>
            <w:tcBorders>
              <w:top w:val="single" w:sz="4" w:space="0" w:color="auto"/>
              <w:left w:val="nil"/>
              <w:bottom w:val="nil"/>
              <w:right w:val="single" w:sz="8" w:space="0" w:color="auto"/>
            </w:tcBorders>
            <w:shd w:val="clear" w:color="auto" w:fill="auto"/>
            <w:vAlign w:val="center"/>
            <w:hideMark/>
          </w:tcPr>
          <w:p w14:paraId="26DC2D0B"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Vznik požadavku na zařazení technického zhodnocení majetku, v DMS se projeví jako stisknutí tlačítka "Nový požadavek" (nebo "Nová žádost" apod., názvosloví upřesněno při implementaci). Požadavek spouští předem určený referent ÚTPM na základě podkladů získaných mimo proces.</w:t>
            </w:r>
          </w:p>
        </w:tc>
      </w:tr>
      <w:tr w:rsidR="00A25348" w:rsidRPr="0021457F" w14:paraId="1CBEDAB6" w14:textId="77777777" w:rsidTr="008D23EB">
        <w:trPr>
          <w:trHeight w:val="629"/>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343BF6C7"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Vstup, vstupní podmínky </w:t>
            </w:r>
          </w:p>
        </w:tc>
        <w:tc>
          <w:tcPr>
            <w:tcW w:w="7841" w:type="dxa"/>
            <w:tcBorders>
              <w:top w:val="single" w:sz="4" w:space="0" w:color="auto"/>
              <w:left w:val="nil"/>
              <w:bottom w:val="nil"/>
              <w:right w:val="single" w:sz="8" w:space="0" w:color="auto"/>
            </w:tcBorders>
            <w:shd w:val="clear" w:color="auto" w:fill="auto"/>
            <w:vAlign w:val="center"/>
            <w:hideMark/>
          </w:tcPr>
          <w:p w14:paraId="7B76EF14"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Informace pro vyplnění zařazovacího protokolu v rozsahu současného formuláře</w:t>
            </w:r>
          </w:p>
        </w:tc>
      </w:tr>
      <w:tr w:rsidR="00A25348" w:rsidRPr="0021457F" w14:paraId="6C4DF823" w14:textId="77777777" w:rsidTr="008D23EB">
        <w:trPr>
          <w:trHeight w:val="925"/>
        </w:trPr>
        <w:tc>
          <w:tcPr>
            <w:tcW w:w="1245" w:type="dxa"/>
            <w:vMerge w:val="restart"/>
            <w:tcBorders>
              <w:top w:val="nil"/>
              <w:left w:val="single" w:sz="8" w:space="0" w:color="auto"/>
              <w:bottom w:val="nil"/>
              <w:right w:val="single" w:sz="4" w:space="0" w:color="auto"/>
            </w:tcBorders>
            <w:shd w:val="clear" w:color="auto" w:fill="auto"/>
            <w:vAlign w:val="center"/>
            <w:hideMark/>
          </w:tcPr>
          <w:p w14:paraId="60D9491D"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Popis procesu </w:t>
            </w:r>
          </w:p>
        </w:tc>
        <w:tc>
          <w:tcPr>
            <w:tcW w:w="7841" w:type="dxa"/>
            <w:tcBorders>
              <w:top w:val="single" w:sz="4" w:space="0" w:color="auto"/>
              <w:left w:val="nil"/>
              <w:bottom w:val="nil"/>
              <w:right w:val="single" w:sz="8" w:space="0" w:color="auto"/>
            </w:tcBorders>
            <w:shd w:val="clear" w:color="auto" w:fill="auto"/>
            <w:vAlign w:val="center"/>
            <w:hideMark/>
          </w:tcPr>
          <w:p w14:paraId="0AD6C4F1" w14:textId="40AF6EA4"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1) (referent) Vyplnění dat v připravených polích přímo v DMS dle formuláře. Referent vyplňuje položky uvedené v souboru Formuláře. Položku majetku nalezne na základě inventárního čísla - ze stínové databáze majetku v DMS by byla převzata další pole (která by měla být editovatelná, zejména název majetku) tak, jako by byla přebírána z RIS</w:t>
            </w:r>
          </w:p>
        </w:tc>
      </w:tr>
      <w:tr w:rsidR="00A25348" w:rsidRPr="0021457F" w14:paraId="2925A99B" w14:textId="77777777" w:rsidTr="008D23EB">
        <w:trPr>
          <w:trHeight w:val="616"/>
        </w:trPr>
        <w:tc>
          <w:tcPr>
            <w:tcW w:w="1245" w:type="dxa"/>
            <w:vMerge/>
            <w:tcBorders>
              <w:top w:val="nil"/>
              <w:left w:val="single" w:sz="8" w:space="0" w:color="auto"/>
              <w:bottom w:val="nil"/>
              <w:right w:val="single" w:sz="4" w:space="0" w:color="auto"/>
            </w:tcBorders>
            <w:vAlign w:val="center"/>
            <w:hideMark/>
          </w:tcPr>
          <w:p w14:paraId="06354576" w14:textId="77777777" w:rsidR="00A25348" w:rsidRPr="0021457F" w:rsidRDefault="00A25348" w:rsidP="008D23EB">
            <w:pPr>
              <w:spacing w:before="0" w:after="0"/>
              <w:jc w:val="left"/>
              <w:rPr>
                <w:rFonts w:ascii="Trebuchet MS" w:hAnsi="Trebuchet MS" w:cs="Calibri"/>
                <w:b/>
                <w:bCs/>
                <w:color w:val="000000"/>
                <w:sz w:val="20"/>
              </w:rPr>
            </w:pPr>
          </w:p>
        </w:tc>
        <w:tc>
          <w:tcPr>
            <w:tcW w:w="7841" w:type="dxa"/>
            <w:tcBorders>
              <w:top w:val="single" w:sz="4" w:space="0" w:color="auto"/>
              <w:left w:val="nil"/>
              <w:bottom w:val="single" w:sz="4" w:space="0" w:color="auto"/>
              <w:right w:val="single" w:sz="8" w:space="0" w:color="auto"/>
            </w:tcBorders>
            <w:shd w:val="clear" w:color="auto" w:fill="auto"/>
            <w:vAlign w:val="center"/>
            <w:hideMark/>
          </w:tcPr>
          <w:p w14:paraId="44B68553"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2) (referent) Předání ke schválení a schválení dokumentu v pořadí uvedeném vpravo od tabulky. Zároveň je dokument zaslán na účetní ÚTVÚ, která paralelně kontroluje správnost údajů za účtárnu.</w:t>
            </w:r>
          </w:p>
        </w:tc>
      </w:tr>
      <w:tr w:rsidR="00A25348" w:rsidRPr="0021457F" w14:paraId="2F7ACA1A" w14:textId="77777777" w:rsidTr="008D23EB">
        <w:trPr>
          <w:trHeight w:val="616"/>
        </w:trPr>
        <w:tc>
          <w:tcPr>
            <w:tcW w:w="1245" w:type="dxa"/>
            <w:vMerge/>
            <w:tcBorders>
              <w:top w:val="nil"/>
              <w:left w:val="single" w:sz="8" w:space="0" w:color="auto"/>
              <w:bottom w:val="nil"/>
              <w:right w:val="single" w:sz="4" w:space="0" w:color="auto"/>
            </w:tcBorders>
            <w:vAlign w:val="center"/>
            <w:hideMark/>
          </w:tcPr>
          <w:p w14:paraId="24E85ABB" w14:textId="77777777" w:rsidR="00A25348" w:rsidRPr="0021457F" w:rsidRDefault="00A25348" w:rsidP="008D23EB">
            <w:pPr>
              <w:spacing w:before="0" w:after="0"/>
              <w:jc w:val="left"/>
              <w:rPr>
                <w:rFonts w:ascii="Trebuchet MS" w:hAnsi="Trebuchet MS" w:cs="Calibri"/>
                <w:b/>
                <w:bCs/>
                <w:color w:val="000000"/>
                <w:sz w:val="20"/>
              </w:rPr>
            </w:pPr>
          </w:p>
        </w:tc>
        <w:tc>
          <w:tcPr>
            <w:tcW w:w="7841" w:type="dxa"/>
            <w:tcBorders>
              <w:top w:val="nil"/>
              <w:left w:val="nil"/>
              <w:bottom w:val="single" w:sz="4" w:space="0" w:color="auto"/>
              <w:right w:val="single" w:sz="8" w:space="0" w:color="auto"/>
            </w:tcBorders>
            <w:shd w:val="clear" w:color="auto" w:fill="auto"/>
            <w:vAlign w:val="center"/>
            <w:hideMark/>
          </w:tcPr>
          <w:p w14:paraId="00ED6CFD"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3A) (účetní ÚTVÚ) převzetí, závěrečná kontrola a případná oprava formuláře. V případě, že bude oprava potřebná, vrací se formulář do bodu 1). V případě, že je dokument v pořádku, účetní dokument schválí a předá k zařazení do RIS.</w:t>
            </w:r>
          </w:p>
        </w:tc>
      </w:tr>
      <w:tr w:rsidR="00A25348" w:rsidRPr="0021457F" w14:paraId="6EEB2551" w14:textId="77777777" w:rsidTr="008D23EB">
        <w:trPr>
          <w:trHeight w:val="616"/>
        </w:trPr>
        <w:tc>
          <w:tcPr>
            <w:tcW w:w="1245" w:type="dxa"/>
            <w:vMerge/>
            <w:tcBorders>
              <w:top w:val="nil"/>
              <w:left w:val="single" w:sz="8" w:space="0" w:color="auto"/>
              <w:bottom w:val="nil"/>
              <w:right w:val="single" w:sz="4" w:space="0" w:color="auto"/>
            </w:tcBorders>
            <w:vAlign w:val="center"/>
            <w:hideMark/>
          </w:tcPr>
          <w:p w14:paraId="14A81706" w14:textId="77777777" w:rsidR="00A25348" w:rsidRPr="0021457F" w:rsidRDefault="00A25348" w:rsidP="008D23EB">
            <w:pPr>
              <w:spacing w:before="0" w:after="0"/>
              <w:jc w:val="left"/>
              <w:rPr>
                <w:rFonts w:ascii="Trebuchet MS" w:hAnsi="Trebuchet MS" w:cs="Calibri"/>
                <w:b/>
                <w:bCs/>
                <w:color w:val="000000"/>
                <w:sz w:val="20"/>
              </w:rPr>
            </w:pPr>
          </w:p>
        </w:tc>
        <w:tc>
          <w:tcPr>
            <w:tcW w:w="7841" w:type="dxa"/>
            <w:tcBorders>
              <w:top w:val="nil"/>
              <w:left w:val="nil"/>
              <w:bottom w:val="single" w:sz="4" w:space="0" w:color="auto"/>
              <w:right w:val="single" w:sz="8" w:space="0" w:color="auto"/>
            </w:tcBorders>
            <w:shd w:val="clear" w:color="auto" w:fill="auto"/>
            <w:vAlign w:val="center"/>
            <w:hideMark/>
          </w:tcPr>
          <w:p w14:paraId="0F87FC6A"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3B) (schvalovatelé) Požadavek schvalují či zamítají s komentářem. V případě schválení jde proces do dalšího kroku; v případě zamítnutí se vrací do kroku </w:t>
            </w:r>
            <w:r w:rsidRPr="0021457F">
              <w:rPr>
                <w:rFonts w:ascii="Trebuchet MS" w:hAnsi="Trebuchet MS" w:cs="Calibri"/>
                <w:color w:val="0070C0"/>
                <w:sz w:val="20"/>
              </w:rPr>
              <w:t>1).</w:t>
            </w:r>
          </w:p>
        </w:tc>
      </w:tr>
      <w:tr w:rsidR="00A25348" w:rsidRPr="0021457F" w14:paraId="58CE065A" w14:textId="77777777" w:rsidTr="008D23EB">
        <w:trPr>
          <w:trHeight w:val="308"/>
        </w:trPr>
        <w:tc>
          <w:tcPr>
            <w:tcW w:w="1245" w:type="dxa"/>
            <w:vMerge/>
            <w:tcBorders>
              <w:top w:val="nil"/>
              <w:left w:val="single" w:sz="8" w:space="0" w:color="auto"/>
              <w:bottom w:val="nil"/>
              <w:right w:val="single" w:sz="4" w:space="0" w:color="auto"/>
            </w:tcBorders>
            <w:vAlign w:val="center"/>
            <w:hideMark/>
          </w:tcPr>
          <w:p w14:paraId="4E037C77" w14:textId="77777777" w:rsidR="00A25348" w:rsidRPr="0021457F" w:rsidRDefault="00A25348" w:rsidP="008D23EB">
            <w:pPr>
              <w:spacing w:before="0" w:after="0"/>
              <w:jc w:val="left"/>
              <w:rPr>
                <w:rFonts w:ascii="Trebuchet MS" w:hAnsi="Trebuchet MS" w:cs="Calibri"/>
                <w:b/>
                <w:bCs/>
                <w:color w:val="000000"/>
                <w:sz w:val="20"/>
              </w:rPr>
            </w:pPr>
          </w:p>
        </w:tc>
        <w:tc>
          <w:tcPr>
            <w:tcW w:w="7841" w:type="dxa"/>
            <w:tcBorders>
              <w:top w:val="nil"/>
              <w:left w:val="nil"/>
              <w:bottom w:val="single" w:sz="4" w:space="0" w:color="auto"/>
              <w:right w:val="single" w:sz="8" w:space="0" w:color="auto"/>
            </w:tcBorders>
            <w:shd w:val="clear" w:color="auto" w:fill="auto"/>
            <w:vAlign w:val="center"/>
            <w:hideMark/>
          </w:tcPr>
          <w:p w14:paraId="76CAAFFA"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4) (automaticky) </w:t>
            </w:r>
            <w:r w:rsidRPr="0021457F">
              <w:rPr>
                <w:rFonts w:ascii="Trebuchet MS" w:hAnsi="Trebuchet MS" w:cs="Calibri"/>
                <w:color w:val="0070C0"/>
                <w:sz w:val="20"/>
              </w:rPr>
              <w:t>Zařazení do RIS.</w:t>
            </w:r>
          </w:p>
        </w:tc>
      </w:tr>
      <w:tr w:rsidR="00A25348" w:rsidRPr="0021457F" w14:paraId="4FEB97B6" w14:textId="77777777" w:rsidTr="008D23EB">
        <w:trPr>
          <w:trHeight w:val="925"/>
        </w:trPr>
        <w:tc>
          <w:tcPr>
            <w:tcW w:w="1245" w:type="dxa"/>
            <w:vMerge/>
            <w:tcBorders>
              <w:top w:val="nil"/>
              <w:left w:val="single" w:sz="8" w:space="0" w:color="auto"/>
              <w:bottom w:val="nil"/>
              <w:right w:val="single" w:sz="4" w:space="0" w:color="auto"/>
            </w:tcBorders>
            <w:vAlign w:val="center"/>
            <w:hideMark/>
          </w:tcPr>
          <w:p w14:paraId="72D68056" w14:textId="77777777" w:rsidR="00A25348" w:rsidRPr="0021457F" w:rsidRDefault="00A25348" w:rsidP="008D23EB">
            <w:pPr>
              <w:spacing w:before="0" w:after="0"/>
              <w:jc w:val="left"/>
              <w:rPr>
                <w:rFonts w:ascii="Trebuchet MS" w:hAnsi="Trebuchet MS" w:cs="Calibri"/>
                <w:b/>
                <w:bCs/>
                <w:color w:val="000000"/>
                <w:sz w:val="20"/>
              </w:rPr>
            </w:pPr>
          </w:p>
        </w:tc>
        <w:tc>
          <w:tcPr>
            <w:tcW w:w="7841" w:type="dxa"/>
            <w:tcBorders>
              <w:top w:val="nil"/>
              <w:left w:val="nil"/>
              <w:bottom w:val="single" w:sz="4" w:space="0" w:color="auto"/>
              <w:right w:val="single" w:sz="8" w:space="0" w:color="auto"/>
            </w:tcBorders>
            <w:shd w:val="clear" w:color="auto" w:fill="auto"/>
            <w:vAlign w:val="center"/>
            <w:hideMark/>
          </w:tcPr>
          <w:p w14:paraId="2A0654AF"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5) (vedoucí ÚTVÚ) Tento krok nastane až po schválení všemi předchozími schvalovateli a po zařazení do RIS2000 účetní ÚTVÚ. Kontrola a schválení dokumentu. Dodatečně jsou z účetního deníku do DMS automaticky doplněna čísla účetních dokladů u nově zařazených položek - obdoba procesu u zaúčtování faktur.</w:t>
            </w:r>
          </w:p>
        </w:tc>
      </w:tr>
      <w:tr w:rsidR="00A25348" w:rsidRPr="0021457F" w14:paraId="45A1417B" w14:textId="77777777" w:rsidTr="008D23EB">
        <w:trPr>
          <w:trHeight w:val="308"/>
        </w:trPr>
        <w:tc>
          <w:tcPr>
            <w:tcW w:w="124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280EAA"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w:t>
            </w:r>
          </w:p>
        </w:tc>
        <w:tc>
          <w:tcPr>
            <w:tcW w:w="7841" w:type="dxa"/>
            <w:tcBorders>
              <w:top w:val="nil"/>
              <w:left w:val="nil"/>
              <w:bottom w:val="single" w:sz="4" w:space="0" w:color="auto"/>
              <w:right w:val="single" w:sz="8" w:space="0" w:color="auto"/>
            </w:tcBorders>
            <w:shd w:val="clear" w:color="auto" w:fill="auto"/>
            <w:vAlign w:val="center"/>
            <w:hideMark/>
          </w:tcPr>
          <w:p w14:paraId="47C758AA"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Schválená žádost o zařazení technického zhodnocení majetku, změna údajů v RIS</w:t>
            </w:r>
          </w:p>
        </w:tc>
      </w:tr>
      <w:tr w:rsidR="00A25348" w:rsidRPr="0021457F" w14:paraId="733FF236" w14:textId="77777777" w:rsidTr="008D23EB">
        <w:trPr>
          <w:trHeight w:val="616"/>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5659EFB6"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v</w:t>
            </w:r>
            <w:r w:rsidRPr="0021457F">
              <w:rPr>
                <w:rFonts w:cs="Arial"/>
                <w:b/>
                <w:bCs/>
                <w:color w:val="000000"/>
                <w:sz w:val="20"/>
              </w:rPr>
              <w:t> </w:t>
            </w:r>
            <w:r w:rsidRPr="0021457F">
              <w:rPr>
                <w:rFonts w:ascii="Trebuchet MS" w:hAnsi="Trebuchet MS" w:cs="Calibri"/>
                <w:b/>
                <w:bCs/>
                <w:color w:val="000000"/>
                <w:sz w:val="20"/>
              </w:rPr>
              <w:t>případě chyby </w:t>
            </w:r>
          </w:p>
        </w:tc>
        <w:tc>
          <w:tcPr>
            <w:tcW w:w="7841" w:type="dxa"/>
            <w:tcBorders>
              <w:top w:val="nil"/>
              <w:left w:val="nil"/>
              <w:bottom w:val="single" w:sz="4" w:space="0" w:color="auto"/>
              <w:right w:val="single" w:sz="8" w:space="0" w:color="auto"/>
            </w:tcBorders>
            <w:shd w:val="clear" w:color="auto" w:fill="auto"/>
            <w:vAlign w:val="center"/>
            <w:hideMark/>
          </w:tcPr>
          <w:p w14:paraId="534E05C3"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N/A</w:t>
            </w:r>
          </w:p>
        </w:tc>
      </w:tr>
      <w:tr w:rsidR="00A25348" w:rsidRPr="0021457F" w14:paraId="508B6569" w14:textId="77777777" w:rsidTr="008D23EB">
        <w:trPr>
          <w:trHeight w:val="308"/>
        </w:trPr>
        <w:tc>
          <w:tcPr>
            <w:tcW w:w="1245" w:type="dxa"/>
            <w:tcBorders>
              <w:top w:val="nil"/>
              <w:left w:val="single" w:sz="8" w:space="0" w:color="auto"/>
              <w:bottom w:val="single" w:sz="4" w:space="0" w:color="auto"/>
              <w:right w:val="single" w:sz="4" w:space="0" w:color="auto"/>
            </w:tcBorders>
            <w:shd w:val="clear" w:color="auto" w:fill="auto"/>
            <w:vAlign w:val="center"/>
            <w:hideMark/>
          </w:tcPr>
          <w:p w14:paraId="773C02CA"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Alternativní proces </w:t>
            </w:r>
          </w:p>
        </w:tc>
        <w:tc>
          <w:tcPr>
            <w:tcW w:w="7841" w:type="dxa"/>
            <w:tcBorders>
              <w:top w:val="nil"/>
              <w:left w:val="nil"/>
              <w:bottom w:val="single" w:sz="4" w:space="0" w:color="auto"/>
              <w:right w:val="single" w:sz="8" w:space="0" w:color="auto"/>
            </w:tcBorders>
            <w:shd w:val="clear" w:color="auto" w:fill="auto"/>
            <w:vAlign w:val="center"/>
            <w:hideMark/>
          </w:tcPr>
          <w:p w14:paraId="54440547"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Jediná variace v procesu je možnost vrácení položky zamítnutím; položka se vrací předchozímu zpracovateli.</w:t>
            </w:r>
          </w:p>
        </w:tc>
      </w:tr>
      <w:tr w:rsidR="00A25348" w:rsidRPr="0021457F" w14:paraId="10799269" w14:textId="77777777" w:rsidTr="008D23EB">
        <w:trPr>
          <w:trHeight w:val="323"/>
        </w:trPr>
        <w:tc>
          <w:tcPr>
            <w:tcW w:w="1245" w:type="dxa"/>
            <w:tcBorders>
              <w:top w:val="nil"/>
              <w:left w:val="single" w:sz="8" w:space="0" w:color="auto"/>
              <w:bottom w:val="single" w:sz="8" w:space="0" w:color="auto"/>
              <w:right w:val="single" w:sz="4" w:space="0" w:color="auto"/>
            </w:tcBorders>
            <w:shd w:val="clear" w:color="auto" w:fill="auto"/>
            <w:vAlign w:val="center"/>
            <w:hideMark/>
          </w:tcPr>
          <w:p w14:paraId="0EBE4736"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Poznámky </w:t>
            </w:r>
          </w:p>
        </w:tc>
        <w:tc>
          <w:tcPr>
            <w:tcW w:w="7841" w:type="dxa"/>
            <w:tcBorders>
              <w:top w:val="nil"/>
              <w:left w:val="nil"/>
              <w:bottom w:val="single" w:sz="8" w:space="0" w:color="auto"/>
              <w:right w:val="single" w:sz="8" w:space="0" w:color="auto"/>
            </w:tcBorders>
            <w:shd w:val="clear" w:color="auto" w:fill="auto"/>
            <w:vAlign w:val="center"/>
            <w:hideMark/>
          </w:tcPr>
          <w:p w14:paraId="34BEA2D5"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Ad bod 3B) Při podpisu nemusí být dodržena posloupnost podpisů z důvodu nepřítomnosti daného zaměstnance.</w:t>
            </w:r>
          </w:p>
        </w:tc>
      </w:tr>
    </w:tbl>
    <w:p w14:paraId="22F26F22" w14:textId="77777777" w:rsidR="00A25348" w:rsidRDefault="00A25348" w:rsidP="00A25348"/>
    <w:p w14:paraId="499E2C8A" w14:textId="77777777" w:rsidR="00A25348" w:rsidRDefault="00A25348" w:rsidP="00A25348">
      <w:r>
        <w:t>Specifické funkční požadavky pro UC2:</w:t>
      </w:r>
    </w:p>
    <w:p w14:paraId="541F8505" w14:textId="77777777" w:rsidR="00A25348" w:rsidRDefault="00A25348" w:rsidP="00A25348">
      <w:pPr>
        <w:pStyle w:val="Odstavecseseznamem"/>
        <w:numPr>
          <w:ilvl w:val="0"/>
          <w:numId w:val="19"/>
        </w:numPr>
      </w:pPr>
      <w:r>
        <w:t>Technické zhodnocení se vždy týká majetku</w:t>
      </w:r>
      <w:r w:rsidRPr="0009202A">
        <w:t xml:space="preserve"> </w:t>
      </w:r>
      <w:r>
        <w:t>již evidovaného v RIS2000. Podstatou technického zhodnocení je změna některých údajů (cena, příp. doba účetního odpisu) o majetku v RIS2000, v rámci procesu tedy dojde k předání dat o nové položce majetku do účetního systému RIS2000. Identifikace majetku proběhne podle předem definovaného pole – inventárního čísla. Předání proběhne automaticky, detaily technického zpracování jsou však na dodavateli.</w:t>
      </w:r>
    </w:p>
    <w:p w14:paraId="583EF751" w14:textId="77777777" w:rsidR="00A25348" w:rsidRDefault="00A25348" w:rsidP="00A25348">
      <w:pPr>
        <w:pStyle w:val="Odstavecseseznamem"/>
        <w:numPr>
          <w:ilvl w:val="0"/>
          <w:numId w:val="19"/>
        </w:numPr>
      </w:pPr>
      <w:r>
        <w:t>Synchronizace údajů s RIS2000 proběhne minimálně 1x měsíčně.</w:t>
      </w:r>
    </w:p>
    <w:p w14:paraId="02A2CADA" w14:textId="77777777" w:rsidR="00A25348" w:rsidRDefault="00A25348" w:rsidP="00A25348">
      <w:pPr>
        <w:pStyle w:val="Odstavecseseznamem"/>
      </w:pPr>
    </w:p>
    <w:p w14:paraId="3A4CBA4E" w14:textId="77777777" w:rsidR="00A25348" w:rsidRDefault="00A25348" w:rsidP="00B97215">
      <w:pPr>
        <w:pStyle w:val="Nadpis3"/>
      </w:pPr>
      <w:r>
        <w:t>UC3 Vyřazení majetku</w:t>
      </w:r>
    </w:p>
    <w:tbl>
      <w:tblPr>
        <w:tblW w:w="9300" w:type="dxa"/>
        <w:tblCellMar>
          <w:left w:w="70" w:type="dxa"/>
          <w:right w:w="70" w:type="dxa"/>
        </w:tblCellMar>
        <w:tblLook w:val="04A0" w:firstRow="1" w:lastRow="0" w:firstColumn="1" w:lastColumn="0" w:noHBand="0" w:noVBand="1"/>
      </w:tblPr>
      <w:tblGrid>
        <w:gridCol w:w="1275"/>
        <w:gridCol w:w="8025"/>
      </w:tblGrid>
      <w:tr w:rsidR="00A25348" w:rsidRPr="0021457F" w14:paraId="39133606" w14:textId="77777777" w:rsidTr="008D23EB">
        <w:trPr>
          <w:trHeight w:val="359"/>
        </w:trPr>
        <w:tc>
          <w:tcPr>
            <w:tcW w:w="127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C940327"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Proces (Use Case) </w:t>
            </w:r>
          </w:p>
        </w:tc>
        <w:tc>
          <w:tcPr>
            <w:tcW w:w="8025" w:type="dxa"/>
            <w:tcBorders>
              <w:top w:val="single" w:sz="8" w:space="0" w:color="auto"/>
              <w:left w:val="nil"/>
              <w:bottom w:val="single" w:sz="4" w:space="0" w:color="auto"/>
              <w:right w:val="single" w:sz="8" w:space="0" w:color="auto"/>
            </w:tcBorders>
            <w:shd w:val="clear" w:color="auto" w:fill="auto"/>
            <w:vAlign w:val="center"/>
            <w:hideMark/>
          </w:tcPr>
          <w:p w14:paraId="4549BE38" w14:textId="77777777" w:rsidR="00A25348" w:rsidRPr="0021457F" w:rsidRDefault="00A25348" w:rsidP="008D23EB">
            <w:pPr>
              <w:spacing w:before="0" w:after="0"/>
              <w:rPr>
                <w:rFonts w:ascii="Trebuchet MS" w:hAnsi="Trebuchet MS" w:cs="Calibri"/>
                <w:b/>
                <w:bCs/>
                <w:color w:val="70AD47"/>
                <w:sz w:val="24"/>
                <w:szCs w:val="24"/>
              </w:rPr>
            </w:pPr>
            <w:r w:rsidRPr="0021457F">
              <w:rPr>
                <w:rFonts w:ascii="Trebuchet MS" w:hAnsi="Trebuchet MS" w:cs="Calibri"/>
                <w:b/>
                <w:bCs/>
                <w:color w:val="70AD47"/>
                <w:sz w:val="24"/>
                <w:szCs w:val="24"/>
              </w:rPr>
              <w:t>UC3 Vyřazení majetku</w:t>
            </w:r>
          </w:p>
        </w:tc>
      </w:tr>
      <w:tr w:rsidR="00A25348" w:rsidRPr="0021457F" w14:paraId="78381231" w14:textId="77777777" w:rsidTr="008D23EB">
        <w:trPr>
          <w:trHeight w:val="2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310C4931"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Cíl </w:t>
            </w:r>
          </w:p>
        </w:tc>
        <w:tc>
          <w:tcPr>
            <w:tcW w:w="8025" w:type="dxa"/>
            <w:tcBorders>
              <w:top w:val="nil"/>
              <w:left w:val="nil"/>
              <w:bottom w:val="single" w:sz="4" w:space="0" w:color="auto"/>
              <w:right w:val="single" w:sz="8" w:space="0" w:color="auto"/>
            </w:tcBorders>
            <w:shd w:val="clear" w:color="auto" w:fill="auto"/>
            <w:vAlign w:val="center"/>
            <w:hideMark/>
          </w:tcPr>
          <w:p w14:paraId="3F609B71"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Schválení požadavku na vyřazení majetku (v případě drobného majetku zjednodušeně) a zaznamenání protokolu o vyřazení majetku</w:t>
            </w:r>
          </w:p>
        </w:tc>
      </w:tr>
      <w:tr w:rsidR="00A25348" w:rsidRPr="0021457F" w14:paraId="6839C362" w14:textId="77777777" w:rsidTr="008D23EB">
        <w:trPr>
          <w:trHeight w:val="5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1A1EE155"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w:t>
            </w:r>
          </w:p>
        </w:tc>
        <w:tc>
          <w:tcPr>
            <w:tcW w:w="8025" w:type="dxa"/>
            <w:tcBorders>
              <w:top w:val="nil"/>
              <w:left w:val="nil"/>
              <w:bottom w:val="single" w:sz="4" w:space="0" w:color="auto"/>
              <w:right w:val="single" w:sz="8" w:space="0" w:color="auto"/>
            </w:tcBorders>
            <w:shd w:val="clear" w:color="auto" w:fill="auto"/>
            <w:vAlign w:val="center"/>
            <w:hideMark/>
          </w:tcPr>
          <w:p w14:paraId="2DB7335A"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Žadatel</w:t>
            </w:r>
            <w:r>
              <w:rPr>
                <w:rFonts w:ascii="Trebuchet MS" w:hAnsi="Trebuchet MS" w:cs="Calibri"/>
                <w:sz w:val="20"/>
              </w:rPr>
              <w:t>, uživatel</w:t>
            </w:r>
            <w:r w:rsidRPr="0021457F">
              <w:rPr>
                <w:rFonts w:ascii="Trebuchet MS" w:hAnsi="Trebuchet MS" w:cs="Calibri"/>
                <w:sz w:val="20"/>
              </w:rPr>
              <w:t xml:space="preserve"> (= zaměstnanec, který převzal majetek při zařazení </w:t>
            </w:r>
            <w:r w:rsidRPr="0021457F">
              <w:rPr>
                <w:rFonts w:ascii="Trebuchet MS" w:hAnsi="Trebuchet MS" w:cs="Calibri"/>
                <w:b/>
                <w:bCs/>
                <w:sz w:val="20"/>
              </w:rPr>
              <w:t>(na kterého je majetek veden při vypracování návrhu)</w:t>
            </w:r>
            <w:r w:rsidRPr="0021457F">
              <w:rPr>
                <w:rFonts w:ascii="Trebuchet MS" w:hAnsi="Trebuchet MS" w:cs="Calibri"/>
                <w:sz w:val="20"/>
              </w:rPr>
              <w:t>, nebo jejich nadřízený zaměstnanec), referent, účetní ÚTVÚ</w:t>
            </w:r>
            <w:r>
              <w:rPr>
                <w:rFonts w:ascii="Trebuchet MS" w:hAnsi="Trebuchet MS" w:cs="Calibri"/>
                <w:sz w:val="20"/>
              </w:rPr>
              <w:t>, vedoucí ÚTVÚ, Tajemník ÚIK, osoba zodpovědná za likvidaci, osoba doplňující informace</w:t>
            </w:r>
            <w:r w:rsidRPr="0021457F">
              <w:rPr>
                <w:rFonts w:ascii="Trebuchet MS" w:hAnsi="Trebuchet MS" w:cs="Calibri"/>
                <w:sz w:val="20"/>
              </w:rPr>
              <w:t xml:space="preserve"> a účastníci schvalovacího řízení</w:t>
            </w:r>
          </w:p>
        </w:tc>
      </w:tr>
      <w:tr w:rsidR="00A25348" w:rsidRPr="0021457F" w14:paraId="19434083" w14:textId="77777777" w:rsidTr="008D23EB">
        <w:trPr>
          <w:trHeight w:val="2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0B096F94"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jak často </w:t>
            </w:r>
          </w:p>
        </w:tc>
        <w:tc>
          <w:tcPr>
            <w:tcW w:w="8025" w:type="dxa"/>
            <w:tcBorders>
              <w:top w:val="nil"/>
              <w:left w:val="nil"/>
              <w:bottom w:val="nil"/>
              <w:right w:val="single" w:sz="8" w:space="0" w:color="auto"/>
            </w:tcBorders>
            <w:shd w:val="clear" w:color="auto" w:fill="auto"/>
            <w:vAlign w:val="center"/>
            <w:hideMark/>
          </w:tcPr>
          <w:p w14:paraId="040A469A"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Jednotky až desítky měsíčně</w:t>
            </w:r>
          </w:p>
        </w:tc>
      </w:tr>
      <w:tr w:rsidR="00A25348" w:rsidRPr="0021457F" w14:paraId="565C04B8" w14:textId="77777777" w:rsidTr="008D23EB">
        <w:trPr>
          <w:trHeight w:val="5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440EAEC4"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Spuštění (trigger)  </w:t>
            </w:r>
          </w:p>
        </w:tc>
        <w:tc>
          <w:tcPr>
            <w:tcW w:w="8025" w:type="dxa"/>
            <w:tcBorders>
              <w:top w:val="single" w:sz="4" w:space="0" w:color="auto"/>
              <w:left w:val="nil"/>
              <w:bottom w:val="nil"/>
              <w:right w:val="single" w:sz="8" w:space="0" w:color="auto"/>
            </w:tcBorders>
            <w:shd w:val="clear" w:color="auto" w:fill="auto"/>
            <w:vAlign w:val="center"/>
            <w:hideMark/>
          </w:tcPr>
          <w:p w14:paraId="0253727E"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Vznik požadavku na vyřazení majetku, v DMS se projeví jako stisknutí tlačítka "Nový požadavek" (nebo "Nová žádost" apod., názvosloví upřesněno při implementaci)</w:t>
            </w:r>
          </w:p>
        </w:tc>
      </w:tr>
      <w:tr w:rsidR="00A25348" w:rsidRPr="0021457F" w14:paraId="3B588EF3" w14:textId="77777777" w:rsidTr="008D23EB">
        <w:trPr>
          <w:trHeight w:val="5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232DE27C"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Vstup, vstupní podmínky </w:t>
            </w:r>
          </w:p>
        </w:tc>
        <w:tc>
          <w:tcPr>
            <w:tcW w:w="8025" w:type="dxa"/>
            <w:tcBorders>
              <w:top w:val="single" w:sz="4" w:space="0" w:color="auto"/>
              <w:left w:val="nil"/>
              <w:bottom w:val="nil"/>
              <w:right w:val="single" w:sz="8" w:space="0" w:color="auto"/>
            </w:tcBorders>
            <w:shd w:val="clear" w:color="auto" w:fill="auto"/>
            <w:vAlign w:val="center"/>
            <w:hideMark/>
          </w:tcPr>
          <w:p w14:paraId="32567F25"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Informace pro žádosti o vyřazení v rozsahu současného formuláře</w:t>
            </w:r>
          </w:p>
        </w:tc>
      </w:tr>
      <w:tr w:rsidR="00A25348" w:rsidRPr="0021457F" w14:paraId="0240070F" w14:textId="77777777" w:rsidTr="008D23EB">
        <w:trPr>
          <w:trHeight w:val="899"/>
        </w:trPr>
        <w:tc>
          <w:tcPr>
            <w:tcW w:w="1275" w:type="dxa"/>
            <w:vMerge w:val="restart"/>
            <w:tcBorders>
              <w:top w:val="nil"/>
              <w:left w:val="single" w:sz="8" w:space="0" w:color="auto"/>
              <w:bottom w:val="nil"/>
              <w:right w:val="single" w:sz="4" w:space="0" w:color="auto"/>
            </w:tcBorders>
            <w:shd w:val="clear" w:color="auto" w:fill="auto"/>
            <w:vAlign w:val="center"/>
            <w:hideMark/>
          </w:tcPr>
          <w:p w14:paraId="4F70D851"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Popis procesu </w:t>
            </w:r>
          </w:p>
        </w:tc>
        <w:tc>
          <w:tcPr>
            <w:tcW w:w="8025" w:type="dxa"/>
            <w:tcBorders>
              <w:top w:val="single" w:sz="4" w:space="0" w:color="auto"/>
              <w:left w:val="nil"/>
              <w:bottom w:val="single" w:sz="4" w:space="0" w:color="auto"/>
              <w:right w:val="single" w:sz="8" w:space="0" w:color="auto"/>
            </w:tcBorders>
            <w:shd w:val="clear" w:color="auto" w:fill="auto"/>
            <w:vAlign w:val="center"/>
            <w:hideMark/>
          </w:tcPr>
          <w:p w14:paraId="372785AD"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1) (Žadatel) Založ</w:t>
            </w:r>
            <w:r>
              <w:rPr>
                <w:rFonts w:ascii="Trebuchet MS" w:hAnsi="Trebuchet MS" w:cs="Calibri"/>
                <w:sz w:val="20"/>
              </w:rPr>
              <w:t>en</w:t>
            </w:r>
            <w:r w:rsidRPr="0021457F">
              <w:rPr>
                <w:rFonts w:ascii="Trebuchet MS" w:hAnsi="Trebuchet MS" w:cs="Calibri"/>
                <w:sz w:val="20"/>
              </w:rPr>
              <w:t>í nov</w:t>
            </w:r>
            <w:r>
              <w:rPr>
                <w:rFonts w:ascii="Trebuchet MS" w:hAnsi="Trebuchet MS" w:cs="Calibri"/>
                <w:sz w:val="20"/>
              </w:rPr>
              <w:t>ého</w:t>
            </w:r>
            <w:r w:rsidRPr="0021457F">
              <w:rPr>
                <w:rFonts w:ascii="Trebuchet MS" w:hAnsi="Trebuchet MS" w:cs="Calibri"/>
                <w:sz w:val="20"/>
              </w:rPr>
              <w:t xml:space="preserve"> formulář</w:t>
            </w:r>
            <w:r>
              <w:rPr>
                <w:rFonts w:ascii="Trebuchet MS" w:hAnsi="Trebuchet MS" w:cs="Calibri"/>
                <w:sz w:val="20"/>
              </w:rPr>
              <w:t>e</w:t>
            </w:r>
            <w:r w:rsidRPr="0021457F">
              <w:rPr>
                <w:rFonts w:ascii="Trebuchet MS" w:hAnsi="Trebuchet MS" w:cs="Calibri"/>
                <w:sz w:val="20"/>
              </w:rPr>
              <w:t xml:space="preserve">, do nějž </w:t>
            </w:r>
            <w:r>
              <w:rPr>
                <w:rFonts w:ascii="Trebuchet MS" w:hAnsi="Trebuchet MS" w:cs="Calibri"/>
                <w:sz w:val="20"/>
              </w:rPr>
              <w:t xml:space="preserve">žadatel </w:t>
            </w:r>
            <w:r w:rsidRPr="0021457F">
              <w:rPr>
                <w:rFonts w:ascii="Trebuchet MS" w:hAnsi="Trebuchet MS" w:cs="Calibri"/>
                <w:sz w:val="20"/>
              </w:rPr>
              <w:t>vyplní základní informace o majetku. Důležité je inventární číslo, na jehož základě jsou z RIS převzaty ostatní informace (rozsah k definici při implementaci) o majetku a zároveň DMS rozpozná, zda se jedná o dlouhodobý nebo drobný majetek a další krok dle toho upraví. Pokud je žadatelem někdo jiný než uživatel, musí uživatel vyřazení před dalším krokem ještě schválit.</w:t>
            </w:r>
          </w:p>
        </w:tc>
      </w:tr>
      <w:tr w:rsidR="00A25348" w:rsidRPr="0021457F" w14:paraId="5DD1BC06"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6D5B6951"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000000" w:fill="FFF2CC"/>
            <w:vAlign w:val="center"/>
            <w:hideMark/>
          </w:tcPr>
          <w:p w14:paraId="66E44256" w14:textId="77777777" w:rsidR="00A25348" w:rsidRPr="0021457F" w:rsidRDefault="00A25348" w:rsidP="008D23EB">
            <w:pPr>
              <w:spacing w:before="0" w:after="0"/>
              <w:rPr>
                <w:rFonts w:ascii="Trebuchet MS" w:hAnsi="Trebuchet MS" w:cs="Calibri"/>
                <w:b/>
                <w:bCs/>
                <w:color w:val="000000"/>
                <w:sz w:val="20"/>
              </w:rPr>
            </w:pPr>
            <w:r w:rsidRPr="0021457F">
              <w:rPr>
                <w:rFonts w:ascii="Trebuchet MS" w:hAnsi="Trebuchet MS" w:cs="Calibri"/>
                <w:b/>
                <w:bCs/>
                <w:color w:val="000000"/>
                <w:sz w:val="20"/>
              </w:rPr>
              <w:t xml:space="preserve">Dále následuje varianta A pro drobný majetek. </w:t>
            </w:r>
          </w:p>
        </w:tc>
      </w:tr>
      <w:tr w:rsidR="00A25348" w:rsidRPr="0021457F" w14:paraId="3E49E465"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522729C4"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437A1A25"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2) (</w:t>
            </w:r>
            <w:r>
              <w:rPr>
                <w:rFonts w:ascii="Trebuchet MS" w:hAnsi="Trebuchet MS" w:cs="Calibri"/>
                <w:color w:val="000000"/>
                <w:sz w:val="20"/>
              </w:rPr>
              <w:t>Žadatel</w:t>
            </w:r>
            <w:r w:rsidRPr="0021457F">
              <w:rPr>
                <w:rFonts w:ascii="Trebuchet MS" w:hAnsi="Trebuchet MS" w:cs="Calibri"/>
                <w:color w:val="000000"/>
                <w:sz w:val="20"/>
              </w:rPr>
              <w:t>) Vyplnění dat v připravených polích přímo v DMS dle formuláře F/15. Zaměstnanec vyplňuje položky uvedené v dokumentu Formuláře.</w:t>
            </w:r>
          </w:p>
        </w:tc>
      </w:tr>
      <w:tr w:rsidR="00A25348" w:rsidRPr="0021457F" w14:paraId="4F51837D" w14:textId="77777777" w:rsidTr="008D23EB">
        <w:trPr>
          <w:trHeight w:val="518"/>
        </w:trPr>
        <w:tc>
          <w:tcPr>
            <w:tcW w:w="1275" w:type="dxa"/>
            <w:vMerge/>
            <w:tcBorders>
              <w:top w:val="nil"/>
              <w:left w:val="single" w:sz="8" w:space="0" w:color="auto"/>
              <w:bottom w:val="nil"/>
              <w:right w:val="single" w:sz="4" w:space="0" w:color="auto"/>
            </w:tcBorders>
            <w:vAlign w:val="center"/>
            <w:hideMark/>
          </w:tcPr>
          <w:p w14:paraId="33CBC032"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2A991F46"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3) (</w:t>
            </w:r>
            <w:r w:rsidRPr="00C02293">
              <w:rPr>
                <w:rFonts w:ascii="Trebuchet MS" w:hAnsi="Trebuchet MS" w:cs="Calibri"/>
                <w:color w:val="000000"/>
                <w:sz w:val="20"/>
              </w:rPr>
              <w:t>Žadatel</w:t>
            </w:r>
            <w:r w:rsidRPr="0021457F">
              <w:rPr>
                <w:rFonts w:ascii="Trebuchet MS" w:hAnsi="Trebuchet MS" w:cs="Calibri"/>
                <w:color w:val="000000"/>
                <w:sz w:val="20"/>
              </w:rPr>
              <w:t>) Předání dokumentu k doplnění důvodu vyřazení. Důvod vyřazení a způsob vyplňuje odborně příslušný útvar na základě povinného pole kategorie majetku</w:t>
            </w:r>
          </w:p>
        </w:tc>
      </w:tr>
      <w:tr w:rsidR="00A25348" w:rsidRPr="0021457F" w14:paraId="1B8AE94F"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052E420F"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5AA8DF49"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4) (osoba doplňující informace) Doplnění důvodu vyřazení a předání dál nebo zastavení procesu (využití majetku jinak)</w:t>
            </w:r>
          </w:p>
        </w:tc>
      </w:tr>
      <w:tr w:rsidR="00A25348" w:rsidRPr="0021457F" w14:paraId="3157FA08"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3B2543DB"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1FA8FF54"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5) (účetní ÚTVÚ) Vyplnění dat v připravených polích přímo v DMS dle formuláře F/15. Účetní vyplňuje položky uvedené v souboru Formuláře. Následně předá do stavu "K inventarizační komisi". </w:t>
            </w:r>
          </w:p>
        </w:tc>
      </w:tr>
      <w:tr w:rsidR="00A25348" w:rsidRPr="0021457F" w14:paraId="7943CFD7"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171FC772"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39331F48"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6) (Tajemník ÚIK) Položky, které budou předmětem jednání inventarizační komise předá do stavu "K projednání ÚIK". Všechny položky ve stavu "K projednání ÚIK" je možné souhrnně vyexportovat do excelu s předem definovanými sloupci.</w:t>
            </w:r>
          </w:p>
        </w:tc>
      </w:tr>
      <w:tr w:rsidR="00A25348" w:rsidRPr="0021457F" w14:paraId="1E0B07CD"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39895E45"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65F25DF2"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7) (Tajemník ÚIK) Doplnění odkazu na Zápis z jednání ÚIK a v případě schválení vyřazení předání položky majetku dané zodpovědné osobě s doplňujícími údaji. V případě zamítnutí vyřazení se položka vrací žadateli.</w:t>
            </w:r>
          </w:p>
        </w:tc>
      </w:tr>
      <w:tr w:rsidR="00A25348" w:rsidRPr="0021457F" w14:paraId="5C33AECA"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2836F2C1"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5F0BA131"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 xml:space="preserve">8) (osoba zodpovědná za likvidaci) až se fyzicky zlikviduje vybraným způsobem, </w:t>
            </w:r>
            <w:r>
              <w:rPr>
                <w:rFonts w:ascii="Trebuchet MS" w:hAnsi="Trebuchet MS" w:cs="Calibri"/>
                <w:sz w:val="20"/>
              </w:rPr>
              <w:t>doplnění</w:t>
            </w:r>
            <w:r w:rsidRPr="0021457F">
              <w:rPr>
                <w:rFonts w:ascii="Trebuchet MS" w:hAnsi="Trebuchet MS" w:cs="Calibri"/>
                <w:sz w:val="20"/>
              </w:rPr>
              <w:t xml:space="preserve"> informace, potvrzení o vyřazení do DMS a schválí, čímž se dokument vrát</w:t>
            </w:r>
            <w:r>
              <w:rPr>
                <w:rFonts w:ascii="Trebuchet MS" w:hAnsi="Trebuchet MS" w:cs="Calibri"/>
                <w:sz w:val="20"/>
              </w:rPr>
              <w:t>í</w:t>
            </w:r>
            <w:r w:rsidRPr="0021457F">
              <w:rPr>
                <w:rFonts w:ascii="Trebuchet MS" w:hAnsi="Trebuchet MS" w:cs="Calibri"/>
                <w:sz w:val="20"/>
              </w:rPr>
              <w:t xml:space="preserve"> účetní ÚTVÚ. Je možné vyřazení zamítnout, čímž se proces vrátí do kroku 7).</w:t>
            </w:r>
          </w:p>
        </w:tc>
      </w:tr>
      <w:tr w:rsidR="00A25348" w:rsidRPr="0021457F" w14:paraId="2B646536"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45C55AFE"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3F40936C"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9) (účetní ÚTVÚ) dopl</w:t>
            </w:r>
            <w:r>
              <w:rPr>
                <w:rFonts w:ascii="Trebuchet MS" w:hAnsi="Trebuchet MS" w:cs="Calibri"/>
                <w:color w:val="000000"/>
                <w:sz w:val="20"/>
              </w:rPr>
              <w:t>ně</w:t>
            </w:r>
            <w:r w:rsidRPr="0021457F">
              <w:rPr>
                <w:rFonts w:ascii="Trebuchet MS" w:hAnsi="Trebuchet MS" w:cs="Calibri"/>
                <w:color w:val="000000"/>
                <w:sz w:val="20"/>
              </w:rPr>
              <w:t xml:space="preserve">ní informace potřebné k vyřazení a položku vyřadí – vyřazení se propíše do RIS2000. </w:t>
            </w:r>
          </w:p>
        </w:tc>
      </w:tr>
      <w:tr w:rsidR="00A25348" w:rsidRPr="0021457F" w14:paraId="0C21D693"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458B8D54"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15B998A6"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10) (vedoucí ÚTVÚ) </w:t>
            </w:r>
            <w:r>
              <w:rPr>
                <w:rFonts w:ascii="Trebuchet MS" w:hAnsi="Trebuchet MS" w:cs="Calibri"/>
                <w:color w:val="000000"/>
                <w:sz w:val="20"/>
              </w:rPr>
              <w:t>Kontrola</w:t>
            </w:r>
            <w:r w:rsidRPr="0021457F">
              <w:rPr>
                <w:rFonts w:ascii="Trebuchet MS" w:hAnsi="Trebuchet MS" w:cs="Calibri"/>
                <w:color w:val="000000"/>
                <w:sz w:val="20"/>
              </w:rPr>
              <w:t xml:space="preserve"> a schvál</w:t>
            </w:r>
            <w:r>
              <w:rPr>
                <w:rFonts w:ascii="Trebuchet MS" w:hAnsi="Trebuchet MS" w:cs="Calibri"/>
                <w:color w:val="000000"/>
                <w:sz w:val="20"/>
              </w:rPr>
              <w:t>en</w:t>
            </w:r>
            <w:r w:rsidRPr="0021457F">
              <w:rPr>
                <w:rFonts w:ascii="Trebuchet MS" w:hAnsi="Trebuchet MS" w:cs="Calibri"/>
                <w:color w:val="000000"/>
                <w:sz w:val="20"/>
              </w:rPr>
              <w:t>í vyřazení.</w:t>
            </w:r>
          </w:p>
        </w:tc>
      </w:tr>
      <w:tr w:rsidR="00A25348" w:rsidRPr="0021457F" w14:paraId="2ACF93B5" w14:textId="77777777" w:rsidTr="008D23EB">
        <w:trPr>
          <w:trHeight w:val="299"/>
        </w:trPr>
        <w:tc>
          <w:tcPr>
            <w:tcW w:w="127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3176B5"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w:t>
            </w:r>
          </w:p>
        </w:tc>
        <w:tc>
          <w:tcPr>
            <w:tcW w:w="8025" w:type="dxa"/>
            <w:tcBorders>
              <w:top w:val="nil"/>
              <w:left w:val="nil"/>
              <w:bottom w:val="single" w:sz="4" w:space="0" w:color="auto"/>
              <w:right w:val="single" w:sz="8" w:space="0" w:color="auto"/>
            </w:tcBorders>
            <w:shd w:val="clear" w:color="auto" w:fill="auto"/>
            <w:vAlign w:val="center"/>
            <w:hideMark/>
          </w:tcPr>
          <w:p w14:paraId="49A3C529"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Potvrzený protokol o vyřazení drobného majetku v evidenci DMS a účetní vyřazení majetku v RIS2000</w:t>
            </w:r>
          </w:p>
        </w:tc>
      </w:tr>
      <w:tr w:rsidR="00A25348" w:rsidRPr="0021457F" w14:paraId="4B46852B" w14:textId="77777777" w:rsidTr="008D23EB">
        <w:trPr>
          <w:trHeight w:val="599"/>
        </w:trPr>
        <w:tc>
          <w:tcPr>
            <w:tcW w:w="1275" w:type="dxa"/>
            <w:tcBorders>
              <w:top w:val="nil"/>
              <w:left w:val="single" w:sz="8" w:space="0" w:color="auto"/>
              <w:bottom w:val="single" w:sz="4" w:space="0" w:color="auto"/>
              <w:right w:val="single" w:sz="4" w:space="0" w:color="auto"/>
            </w:tcBorders>
            <w:shd w:val="clear" w:color="auto" w:fill="auto"/>
            <w:vAlign w:val="center"/>
            <w:hideMark/>
          </w:tcPr>
          <w:p w14:paraId="78624A1C"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v</w:t>
            </w:r>
            <w:r w:rsidRPr="0021457F">
              <w:rPr>
                <w:rFonts w:cs="Arial"/>
                <w:b/>
                <w:bCs/>
                <w:color w:val="000000"/>
                <w:sz w:val="20"/>
              </w:rPr>
              <w:t> </w:t>
            </w:r>
            <w:r w:rsidRPr="0021457F">
              <w:rPr>
                <w:rFonts w:ascii="Trebuchet MS" w:hAnsi="Trebuchet MS" w:cs="Calibri"/>
                <w:b/>
                <w:bCs/>
                <w:color w:val="000000"/>
                <w:sz w:val="20"/>
              </w:rPr>
              <w:t>případě chyby </w:t>
            </w:r>
          </w:p>
        </w:tc>
        <w:tc>
          <w:tcPr>
            <w:tcW w:w="8025" w:type="dxa"/>
            <w:tcBorders>
              <w:top w:val="nil"/>
              <w:left w:val="nil"/>
              <w:bottom w:val="single" w:sz="4" w:space="0" w:color="auto"/>
              <w:right w:val="single" w:sz="8" w:space="0" w:color="auto"/>
            </w:tcBorders>
            <w:shd w:val="clear" w:color="auto" w:fill="auto"/>
            <w:vAlign w:val="center"/>
            <w:hideMark/>
          </w:tcPr>
          <w:p w14:paraId="6DC21FB0"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N/A</w:t>
            </w:r>
          </w:p>
        </w:tc>
      </w:tr>
      <w:tr w:rsidR="00A25348" w:rsidRPr="0021457F" w14:paraId="6BB7A43C" w14:textId="77777777" w:rsidTr="008D23EB">
        <w:trPr>
          <w:trHeight w:val="299"/>
        </w:trPr>
        <w:tc>
          <w:tcPr>
            <w:tcW w:w="1275" w:type="dxa"/>
            <w:vMerge w:val="restart"/>
            <w:tcBorders>
              <w:top w:val="nil"/>
              <w:left w:val="single" w:sz="8" w:space="0" w:color="auto"/>
              <w:bottom w:val="nil"/>
              <w:right w:val="single" w:sz="4" w:space="0" w:color="auto"/>
            </w:tcBorders>
            <w:shd w:val="clear" w:color="auto" w:fill="auto"/>
            <w:vAlign w:val="center"/>
            <w:hideMark/>
          </w:tcPr>
          <w:p w14:paraId="6B6FA18E"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Alternativní proces </w:t>
            </w:r>
          </w:p>
        </w:tc>
        <w:tc>
          <w:tcPr>
            <w:tcW w:w="8025" w:type="dxa"/>
            <w:tcBorders>
              <w:top w:val="nil"/>
              <w:left w:val="nil"/>
              <w:bottom w:val="single" w:sz="4" w:space="0" w:color="auto"/>
              <w:right w:val="single" w:sz="8" w:space="0" w:color="auto"/>
            </w:tcBorders>
            <w:shd w:val="clear" w:color="000000" w:fill="FFF2CC"/>
            <w:vAlign w:val="center"/>
            <w:hideMark/>
          </w:tcPr>
          <w:p w14:paraId="3495A3BF" w14:textId="77777777" w:rsidR="00A25348" w:rsidRPr="0021457F" w:rsidRDefault="00A25348" w:rsidP="008D23EB">
            <w:pPr>
              <w:spacing w:before="0" w:after="0"/>
              <w:rPr>
                <w:rFonts w:ascii="Trebuchet MS" w:hAnsi="Trebuchet MS" w:cs="Calibri"/>
                <w:b/>
                <w:bCs/>
                <w:color w:val="000000"/>
                <w:sz w:val="20"/>
              </w:rPr>
            </w:pPr>
            <w:r w:rsidRPr="0021457F">
              <w:rPr>
                <w:rFonts w:ascii="Trebuchet MS" w:hAnsi="Trebuchet MS" w:cs="Calibri"/>
                <w:b/>
                <w:bCs/>
                <w:color w:val="000000"/>
                <w:sz w:val="20"/>
              </w:rPr>
              <w:t>Zde je popsána varianta B pro dlouhodobý majetek</w:t>
            </w:r>
          </w:p>
        </w:tc>
      </w:tr>
      <w:tr w:rsidR="00A25348" w:rsidRPr="0021457F" w14:paraId="5A929C1B"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7F24876E"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nil"/>
              <w:right w:val="single" w:sz="8" w:space="0" w:color="auto"/>
            </w:tcBorders>
            <w:shd w:val="clear" w:color="auto" w:fill="auto"/>
            <w:vAlign w:val="center"/>
            <w:hideMark/>
          </w:tcPr>
          <w:p w14:paraId="376C8E0F" w14:textId="25345316"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2) (Žadatel) Vyplnění dat v připravených polích přímo v DMS. Žadatel vyplňuje položky uvedené v dokumentu Formuláře.</w:t>
            </w:r>
          </w:p>
        </w:tc>
      </w:tr>
      <w:tr w:rsidR="00A25348" w:rsidRPr="0021457F" w14:paraId="59AA4423"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457B9CA9"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3235EBF7"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3) (Žadatel) Předání k doplnění posudku pro důvod vyřazení a současného stavu DM. Při předání označí žadatel příslušného posuzovatele (vedoucí oddělení údržby VZ I, VZ II a VZ III, vedoucí energetiky, ÚTIT) nebo uvede sebe v případě, že má k dispozici písemné vyjádření servisní firmy</w:t>
            </w:r>
          </w:p>
        </w:tc>
      </w:tr>
      <w:tr w:rsidR="00A25348" w:rsidRPr="0021457F" w14:paraId="27441F15" w14:textId="77777777" w:rsidTr="008D23EB">
        <w:trPr>
          <w:trHeight w:val="899"/>
        </w:trPr>
        <w:tc>
          <w:tcPr>
            <w:tcW w:w="1275" w:type="dxa"/>
            <w:vMerge/>
            <w:tcBorders>
              <w:top w:val="nil"/>
              <w:left w:val="single" w:sz="8" w:space="0" w:color="auto"/>
              <w:bottom w:val="nil"/>
              <w:right w:val="single" w:sz="4" w:space="0" w:color="auto"/>
            </w:tcBorders>
            <w:vAlign w:val="center"/>
            <w:hideMark/>
          </w:tcPr>
          <w:p w14:paraId="7404D1A5"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77EBAC76" w14:textId="153B6EB9"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 xml:space="preserve">4) (osoba doplňující </w:t>
            </w:r>
            <w:r>
              <w:rPr>
                <w:rFonts w:ascii="Trebuchet MS" w:hAnsi="Trebuchet MS" w:cs="Calibri"/>
                <w:sz w:val="20"/>
              </w:rPr>
              <w:t>informace</w:t>
            </w:r>
            <w:r w:rsidRPr="0021457F">
              <w:rPr>
                <w:rFonts w:ascii="Trebuchet MS" w:hAnsi="Trebuchet MS" w:cs="Calibri"/>
                <w:sz w:val="20"/>
              </w:rPr>
              <w:t>) Doplnění posudku -&gt; tím se dokument zašle odbornému řediteli (</w:t>
            </w:r>
            <w:r w:rsidR="00BC6E97">
              <w:rPr>
                <w:rFonts w:ascii="Trebuchet MS" w:hAnsi="Trebuchet MS" w:cs="Calibri"/>
                <w:sz w:val="20"/>
              </w:rPr>
              <w:t>nadřízenému</w:t>
            </w:r>
            <w:r w:rsidRPr="0021457F">
              <w:rPr>
                <w:rFonts w:ascii="Trebuchet MS" w:hAnsi="Trebuchet MS" w:cs="Calibri"/>
                <w:sz w:val="20"/>
              </w:rPr>
              <w:t xml:space="preserve"> držiteli majetku). Druhá možnost je vrácení žádosti k opravě (s možností poznámky), čímž se vrátí žádost k přepracování do bodu 2) bez posudku. Doplnění posudku zajišťuje žadatel před předáním odbornému řediteli k </w:t>
            </w:r>
            <w:r w:rsidR="00BC6E97">
              <w:rPr>
                <w:rFonts w:ascii="Trebuchet MS" w:hAnsi="Trebuchet MS" w:cs="Calibri"/>
                <w:sz w:val="20"/>
              </w:rPr>
              <w:t>od</w:t>
            </w:r>
            <w:r w:rsidRPr="0021457F">
              <w:rPr>
                <w:rFonts w:ascii="Trebuchet MS" w:hAnsi="Trebuchet MS" w:cs="Calibri"/>
                <w:sz w:val="20"/>
              </w:rPr>
              <w:t>souhlasení.</w:t>
            </w:r>
          </w:p>
        </w:tc>
      </w:tr>
      <w:tr w:rsidR="00A25348" w:rsidRPr="0021457F" w14:paraId="12926C8D"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7B6937FA"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0E955960"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5) (</w:t>
            </w:r>
            <w:r>
              <w:rPr>
                <w:rFonts w:ascii="Trebuchet MS" w:hAnsi="Trebuchet MS" w:cs="Calibri"/>
                <w:sz w:val="20"/>
              </w:rPr>
              <w:t xml:space="preserve">Schvalovatel: </w:t>
            </w:r>
            <w:r w:rsidRPr="0021457F">
              <w:rPr>
                <w:rFonts w:ascii="Trebuchet MS" w:hAnsi="Trebuchet MS" w:cs="Calibri"/>
                <w:sz w:val="20"/>
              </w:rPr>
              <w:t>Odborný ředitel) Kontrola a schválení dokumentu, ředitel může také zasahovat do pole Důvod vyřazení. Schválením je dokument automaticky zpracován, zamítnutím se vrací žadateli.</w:t>
            </w:r>
          </w:p>
        </w:tc>
      </w:tr>
      <w:tr w:rsidR="00A25348" w:rsidRPr="0021457F" w14:paraId="7EDAA799"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165B2B4D"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4298E6CA"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6) (automatická akce) Dokument je založen jako Požadavek na vyřazení dlouhodobého majetku. Z údajů z Požadavku se automaticky vygeneruje nový dokument Protokol o vyřazení dlouhodobého majetku.</w:t>
            </w:r>
          </w:p>
        </w:tc>
      </w:tr>
      <w:tr w:rsidR="00A25348" w:rsidRPr="0021457F" w14:paraId="22698661" w14:textId="77777777" w:rsidTr="008D23EB">
        <w:trPr>
          <w:trHeight w:val="899"/>
        </w:trPr>
        <w:tc>
          <w:tcPr>
            <w:tcW w:w="1275" w:type="dxa"/>
            <w:vMerge/>
            <w:tcBorders>
              <w:top w:val="nil"/>
              <w:left w:val="single" w:sz="8" w:space="0" w:color="auto"/>
              <w:bottom w:val="nil"/>
              <w:right w:val="single" w:sz="4" w:space="0" w:color="auto"/>
            </w:tcBorders>
            <w:vAlign w:val="center"/>
            <w:hideMark/>
          </w:tcPr>
          <w:p w14:paraId="255C9F15"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6D4F9DE7" w14:textId="5E839975"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7) (referent ÚTPM) Vyplnění dat v připravených polích přímo v DMS. Referent vyplňuje položky uvedené v dokumentu Formuláře na základě schváleného Požadavku, příp. s přílohou vyjádření externího servisu. V případě, že se jedná o určený majetek nebo majetek, ke kterému je nutný souhlas z</w:t>
            </w:r>
            <w:r w:rsidR="00C02BD7">
              <w:rPr>
                <w:rFonts w:ascii="Trebuchet MS" w:hAnsi="Trebuchet MS" w:cs="Calibri"/>
                <w:sz w:val="20"/>
              </w:rPr>
              <w:t>akladatele</w:t>
            </w:r>
            <w:r w:rsidRPr="0021457F">
              <w:rPr>
                <w:rFonts w:ascii="Trebuchet MS" w:hAnsi="Trebuchet MS" w:cs="Calibri"/>
                <w:sz w:val="20"/>
              </w:rPr>
              <w:t xml:space="preserve"> nebo dozorčí rady, zajistí jej a může vložit přílohu.</w:t>
            </w:r>
          </w:p>
        </w:tc>
      </w:tr>
      <w:tr w:rsidR="00A25348" w:rsidRPr="0021457F" w14:paraId="7AA2A260"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4554FA99"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681EA4BC"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8) (referent ÚTPM) Předá dokument ke kontrole a odsouhlasení vedoucímu ÚTPM</w:t>
            </w:r>
          </w:p>
        </w:tc>
      </w:tr>
      <w:tr w:rsidR="00A25348" w:rsidRPr="0021457F" w14:paraId="5D690C96"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4C3C3429"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nil"/>
              <w:right w:val="single" w:sz="8" w:space="0" w:color="auto"/>
            </w:tcBorders>
            <w:shd w:val="clear" w:color="auto" w:fill="auto"/>
            <w:vAlign w:val="center"/>
            <w:hideMark/>
          </w:tcPr>
          <w:p w14:paraId="3CA9E954"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9) (vedoucí ÚTPM) Kontrola dokumentu následovaná buď zamítnutím, čímž se dokument vrátí do bodu 7), nebo schválením.</w:t>
            </w:r>
          </w:p>
        </w:tc>
      </w:tr>
      <w:tr w:rsidR="00A25348" w:rsidRPr="0021457F" w14:paraId="1E0A16A8"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2214C4DD"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single" w:sz="4" w:space="0" w:color="auto"/>
              <w:right w:val="single" w:sz="8" w:space="0" w:color="auto"/>
            </w:tcBorders>
            <w:shd w:val="clear" w:color="auto" w:fill="auto"/>
            <w:vAlign w:val="center"/>
            <w:hideMark/>
          </w:tcPr>
          <w:p w14:paraId="11D11B1E"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10) (Tajemník ÚIK) Položky, které budou předmětem jednání inventarizační komise předá do stavu "K projednání ÚIK". Všechny položky ve stavu "K projednání ÚIK" je možné souhrnně vyexportovat do excelu s předem definovanými sloupci.</w:t>
            </w:r>
          </w:p>
        </w:tc>
      </w:tr>
      <w:tr w:rsidR="00A25348" w:rsidRPr="0021457F" w14:paraId="083B3C11"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0413ECD3"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0B70FA33" w14:textId="77777777" w:rsidR="00A25348" w:rsidRPr="0021457F" w:rsidRDefault="00A25348" w:rsidP="008D23EB">
            <w:pPr>
              <w:spacing w:before="0" w:after="0"/>
              <w:rPr>
                <w:rFonts w:ascii="Trebuchet MS" w:hAnsi="Trebuchet MS" w:cs="Calibri"/>
                <w:sz w:val="20"/>
              </w:rPr>
            </w:pPr>
            <w:r w:rsidRPr="0021457F">
              <w:rPr>
                <w:rFonts w:ascii="Trebuchet MS" w:hAnsi="Trebuchet MS" w:cs="Calibri"/>
                <w:sz w:val="20"/>
              </w:rPr>
              <w:t>11) (Tajemník ÚIK) Doplnění odkazu na Zápis z jednání ÚIK a v případě schválení vyřazení předání položky majetku dané zodpovědné osobě s doplňujícími údaji. V případě zamítnutí vyřazení se položka vrací žadateli.</w:t>
            </w:r>
          </w:p>
        </w:tc>
      </w:tr>
      <w:tr w:rsidR="00A25348" w:rsidRPr="0021457F" w14:paraId="7DD0567C" w14:textId="77777777" w:rsidTr="008D23EB">
        <w:trPr>
          <w:trHeight w:val="599"/>
        </w:trPr>
        <w:tc>
          <w:tcPr>
            <w:tcW w:w="1275" w:type="dxa"/>
            <w:vMerge/>
            <w:tcBorders>
              <w:top w:val="nil"/>
              <w:left w:val="single" w:sz="8" w:space="0" w:color="auto"/>
              <w:bottom w:val="nil"/>
              <w:right w:val="single" w:sz="4" w:space="0" w:color="auto"/>
            </w:tcBorders>
            <w:vAlign w:val="center"/>
            <w:hideMark/>
          </w:tcPr>
          <w:p w14:paraId="637BFADE"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nil"/>
              <w:right w:val="single" w:sz="8" w:space="0" w:color="auto"/>
            </w:tcBorders>
            <w:shd w:val="clear" w:color="auto" w:fill="auto"/>
            <w:vAlign w:val="center"/>
            <w:hideMark/>
          </w:tcPr>
          <w:p w14:paraId="2653F450" w14:textId="79A30C05"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12) (osoba zodpovědná za likvidaci) až se fyzicky zlikviduje vybraným způsobem, doplní informace, potvrzení o vyřazení do DMS a schválí, čímž se dokument vrát</w:t>
            </w:r>
            <w:r w:rsidR="00BC6E97">
              <w:rPr>
                <w:rFonts w:ascii="Trebuchet MS" w:hAnsi="Trebuchet MS" w:cs="Calibri"/>
                <w:color w:val="000000"/>
                <w:sz w:val="20"/>
              </w:rPr>
              <w:t>í</w:t>
            </w:r>
            <w:r w:rsidRPr="0021457F">
              <w:rPr>
                <w:rFonts w:ascii="Trebuchet MS" w:hAnsi="Trebuchet MS" w:cs="Calibri"/>
                <w:color w:val="000000"/>
                <w:sz w:val="20"/>
              </w:rPr>
              <w:t xml:space="preserve"> účetní ÚTVÚ. Je možné vyřazení zamítnout, čímž se proces vrátí do kroku 7).</w:t>
            </w:r>
          </w:p>
        </w:tc>
      </w:tr>
      <w:tr w:rsidR="00A25348" w:rsidRPr="0021457F" w14:paraId="08C8D792"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3C92C071"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single" w:sz="4" w:space="0" w:color="auto"/>
              <w:left w:val="nil"/>
              <w:bottom w:val="single" w:sz="4" w:space="0" w:color="auto"/>
              <w:right w:val="single" w:sz="8" w:space="0" w:color="auto"/>
            </w:tcBorders>
            <w:shd w:val="clear" w:color="auto" w:fill="auto"/>
            <w:vAlign w:val="center"/>
            <w:hideMark/>
          </w:tcPr>
          <w:p w14:paraId="64ED9061"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13) (účetní ÚTVÚ) doplní informace potřebné k vyřazení a položku vyřadí - vyřazení se propíše do RIS2000. </w:t>
            </w:r>
          </w:p>
        </w:tc>
      </w:tr>
      <w:tr w:rsidR="00A25348" w:rsidRPr="0021457F" w14:paraId="1DA8EDBE" w14:textId="77777777" w:rsidTr="008D23EB">
        <w:trPr>
          <w:trHeight w:val="299"/>
        </w:trPr>
        <w:tc>
          <w:tcPr>
            <w:tcW w:w="1275" w:type="dxa"/>
            <w:vMerge/>
            <w:tcBorders>
              <w:top w:val="nil"/>
              <w:left w:val="single" w:sz="8" w:space="0" w:color="auto"/>
              <w:bottom w:val="nil"/>
              <w:right w:val="single" w:sz="4" w:space="0" w:color="auto"/>
            </w:tcBorders>
            <w:vAlign w:val="center"/>
            <w:hideMark/>
          </w:tcPr>
          <w:p w14:paraId="1C02B8F5" w14:textId="77777777" w:rsidR="00A25348" w:rsidRPr="0021457F" w:rsidRDefault="00A25348" w:rsidP="008D23EB">
            <w:pPr>
              <w:spacing w:before="0" w:after="0"/>
              <w:jc w:val="left"/>
              <w:rPr>
                <w:rFonts w:ascii="Trebuchet MS" w:hAnsi="Trebuchet MS" w:cs="Calibri"/>
                <w:b/>
                <w:bCs/>
                <w:color w:val="000000"/>
                <w:sz w:val="20"/>
              </w:rPr>
            </w:pPr>
          </w:p>
        </w:tc>
        <w:tc>
          <w:tcPr>
            <w:tcW w:w="8025" w:type="dxa"/>
            <w:tcBorders>
              <w:top w:val="nil"/>
              <w:left w:val="nil"/>
              <w:bottom w:val="single" w:sz="4" w:space="0" w:color="auto"/>
              <w:right w:val="single" w:sz="8" w:space="0" w:color="auto"/>
            </w:tcBorders>
            <w:shd w:val="clear" w:color="auto" w:fill="auto"/>
            <w:vAlign w:val="center"/>
            <w:hideMark/>
          </w:tcPr>
          <w:p w14:paraId="2F7E5C55"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14) (vedoucí ÚTVÚ) Zkontroluje a schválí vyřazení.</w:t>
            </w:r>
          </w:p>
        </w:tc>
      </w:tr>
      <w:tr w:rsidR="00A25348" w:rsidRPr="0021457F" w14:paraId="36CA507F" w14:textId="77777777" w:rsidTr="008D23EB">
        <w:trPr>
          <w:trHeight w:val="299"/>
        </w:trPr>
        <w:tc>
          <w:tcPr>
            <w:tcW w:w="127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4B542B9"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w:t>
            </w:r>
          </w:p>
        </w:tc>
        <w:tc>
          <w:tcPr>
            <w:tcW w:w="8025" w:type="dxa"/>
            <w:tcBorders>
              <w:top w:val="nil"/>
              <w:left w:val="nil"/>
              <w:bottom w:val="single" w:sz="4" w:space="0" w:color="auto"/>
              <w:right w:val="single" w:sz="8" w:space="0" w:color="auto"/>
            </w:tcBorders>
            <w:shd w:val="clear" w:color="auto" w:fill="auto"/>
            <w:vAlign w:val="center"/>
            <w:hideMark/>
          </w:tcPr>
          <w:p w14:paraId="68CDB5F4"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Potvrzený protokol o vyřazení dlouhodobého majetku v evidenci DMS a účetní vyřazení majetku v RIS2000</w:t>
            </w:r>
          </w:p>
        </w:tc>
      </w:tr>
      <w:tr w:rsidR="00A25348" w:rsidRPr="0021457F" w14:paraId="51BBF12B" w14:textId="77777777" w:rsidTr="008D23EB">
        <w:trPr>
          <w:trHeight w:val="314"/>
        </w:trPr>
        <w:tc>
          <w:tcPr>
            <w:tcW w:w="1275" w:type="dxa"/>
            <w:tcBorders>
              <w:top w:val="nil"/>
              <w:left w:val="single" w:sz="8" w:space="0" w:color="auto"/>
              <w:bottom w:val="single" w:sz="8" w:space="0" w:color="auto"/>
              <w:right w:val="single" w:sz="4" w:space="0" w:color="auto"/>
            </w:tcBorders>
            <w:shd w:val="clear" w:color="auto" w:fill="auto"/>
            <w:vAlign w:val="center"/>
            <w:hideMark/>
          </w:tcPr>
          <w:p w14:paraId="0A7EDF79"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Poznámky </w:t>
            </w:r>
          </w:p>
        </w:tc>
        <w:tc>
          <w:tcPr>
            <w:tcW w:w="8025" w:type="dxa"/>
            <w:tcBorders>
              <w:top w:val="nil"/>
              <w:left w:val="nil"/>
              <w:bottom w:val="single" w:sz="8" w:space="0" w:color="auto"/>
              <w:right w:val="single" w:sz="8" w:space="0" w:color="auto"/>
            </w:tcBorders>
            <w:shd w:val="clear" w:color="auto" w:fill="auto"/>
            <w:vAlign w:val="center"/>
            <w:hideMark/>
          </w:tcPr>
          <w:p w14:paraId="404FD570"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V každém kroku je možné vrátit dokument žadateli tak, aby mohl doplnit požadavek o potřebné údaje.</w:t>
            </w:r>
          </w:p>
        </w:tc>
      </w:tr>
    </w:tbl>
    <w:p w14:paraId="321FE367" w14:textId="77777777" w:rsidR="00A25348" w:rsidRDefault="00A25348" w:rsidP="00A25348"/>
    <w:p w14:paraId="0C63A5A9" w14:textId="77777777" w:rsidR="00A25348" w:rsidRDefault="00A25348" w:rsidP="00A25348">
      <w:r>
        <w:t>Specifické funkční požadavky pro UC3:</w:t>
      </w:r>
    </w:p>
    <w:p w14:paraId="65D7038F" w14:textId="77777777" w:rsidR="00A25348" w:rsidRDefault="00A25348" w:rsidP="00A25348">
      <w:pPr>
        <w:pStyle w:val="Odstavecseseznamem"/>
        <w:numPr>
          <w:ilvl w:val="0"/>
          <w:numId w:val="21"/>
        </w:numPr>
      </w:pPr>
      <w:r>
        <w:t>Podstatou vyřazení majetku je schválení vyřazení majetku a vymazání majetku z účetní evidence. V rámci procesu tedy dojde k předání dat o vymazávané položce majetku do účetního systému RIS2000. Předání proběhne automaticky, detaily technického zpracování jsou však na dodavateli.</w:t>
      </w:r>
    </w:p>
    <w:p w14:paraId="04B06383" w14:textId="77777777" w:rsidR="00A25348" w:rsidRDefault="00A25348" w:rsidP="00A25348">
      <w:pPr>
        <w:pStyle w:val="Odstavecseseznamem"/>
        <w:numPr>
          <w:ilvl w:val="0"/>
          <w:numId w:val="21"/>
        </w:numPr>
      </w:pPr>
      <w:r>
        <w:t>Synchronizace údajů s RIS2000 proběhne minimálně 1x týdně.</w:t>
      </w:r>
    </w:p>
    <w:p w14:paraId="7DE654E7" w14:textId="77777777" w:rsidR="00A25348" w:rsidRDefault="00A25348" w:rsidP="00A25348">
      <w:pPr>
        <w:pStyle w:val="Odstavecseseznamem"/>
        <w:numPr>
          <w:ilvl w:val="0"/>
          <w:numId w:val="21"/>
        </w:numPr>
      </w:pPr>
      <w:r>
        <w:t>Pokud byl již vytvořen nový záznam úplného vyřazení o dané položce majetku (dle inventárního čísla), není možné vytvořit další záznam se stejným inventárním číslem. Pro částečné vyřazení majetku tato kontrola neprobíhá – částečné a úplné vyřazení je specifikováno polem dokumentu.</w:t>
      </w:r>
    </w:p>
    <w:p w14:paraId="08542A97" w14:textId="77777777" w:rsidR="00A25348" w:rsidRDefault="00A25348" w:rsidP="00A25348">
      <w:pPr>
        <w:pStyle w:val="Odstavecseseznamem"/>
        <w:numPr>
          <w:ilvl w:val="0"/>
          <w:numId w:val="21"/>
        </w:numPr>
      </w:pPr>
      <w:r>
        <w:t xml:space="preserve">Pro záznamy o vyřazovaném majetku, jejichž zpracovatelem je tajemník ÚIK, je možné vytvořit náhled na záznamy tak, aby pro každý záznam byla zobrazená definovaná pole náhledu. </w:t>
      </w:r>
    </w:p>
    <w:p w14:paraId="1FF2A252" w14:textId="77777777" w:rsidR="00A25348" w:rsidRDefault="00A25348" w:rsidP="00A25348">
      <w:pPr>
        <w:pStyle w:val="Odstavecseseznamem"/>
        <w:numPr>
          <w:ilvl w:val="0"/>
          <w:numId w:val="21"/>
        </w:numPr>
      </w:pPr>
      <w:r>
        <w:t xml:space="preserve">Výše uvedený náhled je možné exportovat do formátu XLS, přičemž uživatel má možnost označit, které položky náhledu do exportu zařadí. </w:t>
      </w:r>
    </w:p>
    <w:p w14:paraId="3A49F7DC" w14:textId="77777777" w:rsidR="00A25348" w:rsidRDefault="00A25348" w:rsidP="00A25348">
      <w:pPr>
        <w:ind w:left="360"/>
      </w:pPr>
    </w:p>
    <w:p w14:paraId="42B6851E" w14:textId="77777777" w:rsidR="00A25348" w:rsidRDefault="00A25348" w:rsidP="00A25348">
      <w:pPr>
        <w:pStyle w:val="Odstavecseseznamem"/>
      </w:pPr>
    </w:p>
    <w:p w14:paraId="6F1DB3B3" w14:textId="77777777" w:rsidR="00A25348" w:rsidRDefault="00A25348" w:rsidP="00B97215">
      <w:pPr>
        <w:pStyle w:val="Nadpis3"/>
      </w:pPr>
      <w:r>
        <w:t>UC4 Převod majetku</w:t>
      </w:r>
    </w:p>
    <w:tbl>
      <w:tblPr>
        <w:tblW w:w="9217" w:type="dxa"/>
        <w:tblCellMar>
          <w:left w:w="70" w:type="dxa"/>
          <w:right w:w="70" w:type="dxa"/>
        </w:tblCellMar>
        <w:tblLook w:val="04A0" w:firstRow="1" w:lastRow="0" w:firstColumn="1" w:lastColumn="0" w:noHBand="0" w:noVBand="1"/>
      </w:tblPr>
      <w:tblGrid>
        <w:gridCol w:w="1289"/>
        <w:gridCol w:w="7928"/>
      </w:tblGrid>
      <w:tr w:rsidR="00A25348" w:rsidRPr="0021457F" w14:paraId="27CCBF22" w14:textId="77777777" w:rsidTr="008D23EB">
        <w:trPr>
          <w:trHeight w:val="368"/>
        </w:trPr>
        <w:tc>
          <w:tcPr>
            <w:tcW w:w="128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83D821"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Proces (Use Case) </w:t>
            </w:r>
          </w:p>
        </w:tc>
        <w:tc>
          <w:tcPr>
            <w:tcW w:w="7928" w:type="dxa"/>
            <w:tcBorders>
              <w:top w:val="single" w:sz="8" w:space="0" w:color="auto"/>
              <w:left w:val="nil"/>
              <w:bottom w:val="single" w:sz="4" w:space="0" w:color="auto"/>
              <w:right w:val="single" w:sz="8" w:space="0" w:color="auto"/>
            </w:tcBorders>
            <w:shd w:val="clear" w:color="auto" w:fill="auto"/>
            <w:vAlign w:val="center"/>
            <w:hideMark/>
          </w:tcPr>
          <w:p w14:paraId="1A075ECE" w14:textId="77777777" w:rsidR="00A25348" w:rsidRPr="0021457F" w:rsidRDefault="00A25348" w:rsidP="008D23EB">
            <w:pPr>
              <w:spacing w:before="0" w:after="0"/>
              <w:rPr>
                <w:rFonts w:ascii="Trebuchet MS" w:hAnsi="Trebuchet MS" w:cs="Calibri"/>
                <w:b/>
                <w:bCs/>
                <w:color w:val="70AD47"/>
                <w:sz w:val="24"/>
                <w:szCs w:val="24"/>
              </w:rPr>
            </w:pPr>
            <w:r w:rsidRPr="0021457F">
              <w:rPr>
                <w:rFonts w:ascii="Trebuchet MS" w:hAnsi="Trebuchet MS" w:cs="Calibri"/>
                <w:b/>
                <w:bCs/>
                <w:color w:val="70AD47"/>
                <w:sz w:val="24"/>
                <w:szCs w:val="24"/>
              </w:rPr>
              <w:t>UC4 Převod majetku</w:t>
            </w:r>
          </w:p>
        </w:tc>
      </w:tr>
      <w:tr w:rsidR="00A25348" w:rsidRPr="0021457F" w14:paraId="633BD79D" w14:textId="77777777" w:rsidTr="008D23EB">
        <w:trPr>
          <w:trHeight w:val="306"/>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74CD3AF6"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Cíl </w:t>
            </w:r>
          </w:p>
        </w:tc>
        <w:tc>
          <w:tcPr>
            <w:tcW w:w="7928" w:type="dxa"/>
            <w:tcBorders>
              <w:top w:val="nil"/>
              <w:left w:val="nil"/>
              <w:bottom w:val="single" w:sz="4" w:space="0" w:color="auto"/>
              <w:right w:val="single" w:sz="8" w:space="0" w:color="auto"/>
            </w:tcBorders>
            <w:shd w:val="clear" w:color="auto" w:fill="auto"/>
            <w:vAlign w:val="center"/>
            <w:hideMark/>
          </w:tcPr>
          <w:p w14:paraId="005BF7BE"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Schválení a evidence převodu majetku</w:t>
            </w:r>
          </w:p>
        </w:tc>
      </w:tr>
      <w:tr w:rsidR="00A25348" w:rsidRPr="0021457F" w14:paraId="28AA3D49" w14:textId="77777777" w:rsidTr="008D23EB">
        <w:trPr>
          <w:trHeight w:val="306"/>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09CB8698"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w:t>
            </w:r>
          </w:p>
        </w:tc>
        <w:tc>
          <w:tcPr>
            <w:tcW w:w="7928" w:type="dxa"/>
            <w:tcBorders>
              <w:top w:val="nil"/>
              <w:left w:val="nil"/>
              <w:bottom w:val="single" w:sz="4" w:space="0" w:color="auto"/>
              <w:right w:val="single" w:sz="8" w:space="0" w:color="auto"/>
            </w:tcBorders>
            <w:shd w:val="clear" w:color="auto" w:fill="auto"/>
            <w:vAlign w:val="center"/>
            <w:hideMark/>
          </w:tcPr>
          <w:p w14:paraId="5FF72DF0"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Žadatel = zaměstnanec, který majetek převádí NEBO jeho vedoucí zaměstnanec NEBO zaměstnanec, na kterého je majetek převáděn; účetní ÚTVÚ</w:t>
            </w:r>
            <w:r>
              <w:rPr>
                <w:rFonts w:ascii="Trebuchet MS" w:hAnsi="Trebuchet MS" w:cs="Calibri"/>
                <w:color w:val="000000"/>
                <w:sz w:val="20"/>
              </w:rPr>
              <w:t>, schvalovatelé</w:t>
            </w:r>
            <w:r w:rsidRPr="0021457F">
              <w:rPr>
                <w:rFonts w:ascii="Trebuchet MS" w:hAnsi="Trebuchet MS" w:cs="Calibri"/>
                <w:color w:val="000000"/>
                <w:sz w:val="20"/>
              </w:rPr>
              <w:t>.</w:t>
            </w:r>
          </w:p>
        </w:tc>
      </w:tr>
      <w:tr w:rsidR="00A25348" w:rsidRPr="0021457F" w14:paraId="59B709D9" w14:textId="77777777" w:rsidTr="008D23EB">
        <w:trPr>
          <w:trHeight w:val="306"/>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25FDDEFB"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Provádí jak často </w:t>
            </w:r>
          </w:p>
        </w:tc>
        <w:tc>
          <w:tcPr>
            <w:tcW w:w="7928" w:type="dxa"/>
            <w:tcBorders>
              <w:top w:val="nil"/>
              <w:left w:val="nil"/>
              <w:bottom w:val="nil"/>
              <w:right w:val="single" w:sz="8" w:space="0" w:color="auto"/>
            </w:tcBorders>
            <w:shd w:val="clear" w:color="auto" w:fill="auto"/>
            <w:vAlign w:val="center"/>
            <w:hideMark/>
          </w:tcPr>
          <w:p w14:paraId="17600546"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Desítky měsíčně</w:t>
            </w:r>
          </w:p>
        </w:tc>
      </w:tr>
      <w:tr w:rsidR="00A25348" w:rsidRPr="0021457F" w14:paraId="600EBA9F" w14:textId="77777777" w:rsidTr="008D23EB">
        <w:trPr>
          <w:trHeight w:val="614"/>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5E01A53E"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Spuštění (trigger)  </w:t>
            </w:r>
          </w:p>
        </w:tc>
        <w:tc>
          <w:tcPr>
            <w:tcW w:w="7928" w:type="dxa"/>
            <w:tcBorders>
              <w:top w:val="single" w:sz="4" w:space="0" w:color="auto"/>
              <w:left w:val="nil"/>
              <w:bottom w:val="nil"/>
              <w:right w:val="single" w:sz="8" w:space="0" w:color="auto"/>
            </w:tcBorders>
            <w:shd w:val="clear" w:color="auto" w:fill="auto"/>
            <w:vAlign w:val="center"/>
            <w:hideMark/>
          </w:tcPr>
          <w:p w14:paraId="002D2C72"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Vznik požadavku na převod majetku, v DMS se projeví jako stisknutí tlačítka "Nový požadavek" (nebo "Nová žádost" apod., názvosloví upřesněno při implementaci). Požadavek může vytvořit kdokoliv z STC</w:t>
            </w:r>
          </w:p>
        </w:tc>
      </w:tr>
      <w:tr w:rsidR="00A25348" w:rsidRPr="0021457F" w14:paraId="76862F71" w14:textId="77777777" w:rsidTr="008D23EB">
        <w:trPr>
          <w:trHeight w:val="614"/>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301A6238"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Vstup, vstupní podmínky </w:t>
            </w:r>
          </w:p>
        </w:tc>
        <w:tc>
          <w:tcPr>
            <w:tcW w:w="7928" w:type="dxa"/>
            <w:tcBorders>
              <w:top w:val="single" w:sz="4" w:space="0" w:color="auto"/>
              <w:left w:val="nil"/>
              <w:bottom w:val="nil"/>
              <w:right w:val="single" w:sz="8" w:space="0" w:color="auto"/>
            </w:tcBorders>
            <w:shd w:val="clear" w:color="auto" w:fill="auto"/>
            <w:vAlign w:val="center"/>
            <w:hideMark/>
          </w:tcPr>
          <w:p w14:paraId="7F36DB40" w14:textId="77777777" w:rsidR="00A25348" w:rsidRPr="0021457F" w:rsidRDefault="00A25348" w:rsidP="008D23EB">
            <w:pPr>
              <w:spacing w:before="0" w:after="0"/>
              <w:jc w:val="left"/>
              <w:rPr>
                <w:rFonts w:ascii="Trebuchet MS" w:hAnsi="Trebuchet MS" w:cs="Calibri"/>
                <w:sz w:val="20"/>
              </w:rPr>
            </w:pPr>
            <w:r w:rsidRPr="0021457F">
              <w:rPr>
                <w:rFonts w:ascii="Trebuchet MS" w:hAnsi="Trebuchet MS" w:cs="Calibri"/>
                <w:sz w:val="20"/>
              </w:rPr>
              <w:t xml:space="preserve">Informace pro vyplnění </w:t>
            </w:r>
            <w:r w:rsidRPr="0021457F">
              <w:rPr>
                <w:rFonts w:ascii="Trebuchet MS" w:hAnsi="Trebuchet MS" w:cs="Calibri"/>
                <w:b/>
                <w:bCs/>
                <w:sz w:val="20"/>
              </w:rPr>
              <w:t>převodu majetku</w:t>
            </w:r>
            <w:r w:rsidRPr="0021457F">
              <w:rPr>
                <w:rFonts w:ascii="Trebuchet MS" w:hAnsi="Trebuchet MS" w:cs="Calibri"/>
                <w:sz w:val="20"/>
              </w:rPr>
              <w:t xml:space="preserve"> v rozsahu současného formuláře </w:t>
            </w:r>
          </w:p>
        </w:tc>
      </w:tr>
      <w:tr w:rsidR="00A25348" w:rsidRPr="0021457F" w14:paraId="10817DF6" w14:textId="77777777" w:rsidTr="008D23EB">
        <w:trPr>
          <w:trHeight w:val="306"/>
        </w:trPr>
        <w:tc>
          <w:tcPr>
            <w:tcW w:w="1289" w:type="dxa"/>
            <w:vMerge w:val="restart"/>
            <w:tcBorders>
              <w:top w:val="nil"/>
              <w:left w:val="single" w:sz="8" w:space="0" w:color="auto"/>
              <w:bottom w:val="single" w:sz="4" w:space="0" w:color="000000"/>
              <w:right w:val="single" w:sz="4" w:space="0" w:color="auto"/>
            </w:tcBorders>
            <w:shd w:val="clear" w:color="auto" w:fill="auto"/>
            <w:vAlign w:val="center"/>
            <w:hideMark/>
          </w:tcPr>
          <w:p w14:paraId="14D6F25F"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Popis procesu</w:t>
            </w:r>
          </w:p>
        </w:tc>
        <w:tc>
          <w:tcPr>
            <w:tcW w:w="7928" w:type="dxa"/>
            <w:tcBorders>
              <w:top w:val="single" w:sz="4" w:space="0" w:color="auto"/>
              <w:left w:val="nil"/>
              <w:bottom w:val="single" w:sz="4" w:space="0" w:color="auto"/>
              <w:right w:val="single" w:sz="8" w:space="0" w:color="auto"/>
            </w:tcBorders>
            <w:shd w:val="clear" w:color="auto" w:fill="auto"/>
            <w:vAlign w:val="center"/>
            <w:hideMark/>
          </w:tcPr>
          <w:p w14:paraId="151CE4C8"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1) (žadatel) Vyplnění dat v připravených polích přímo v DMS dle souboru Formuláře -&gt; zejména inventární čísla.</w:t>
            </w:r>
          </w:p>
        </w:tc>
      </w:tr>
      <w:tr w:rsidR="00A25348" w:rsidRPr="0021457F" w14:paraId="29303663" w14:textId="77777777" w:rsidTr="008D23EB">
        <w:trPr>
          <w:trHeight w:val="306"/>
        </w:trPr>
        <w:tc>
          <w:tcPr>
            <w:tcW w:w="1289" w:type="dxa"/>
            <w:vMerge/>
            <w:tcBorders>
              <w:top w:val="nil"/>
              <w:left w:val="single" w:sz="8" w:space="0" w:color="auto"/>
              <w:bottom w:val="single" w:sz="4" w:space="0" w:color="000000"/>
              <w:right w:val="single" w:sz="4" w:space="0" w:color="auto"/>
            </w:tcBorders>
            <w:vAlign w:val="center"/>
            <w:hideMark/>
          </w:tcPr>
          <w:p w14:paraId="52CA0DC6" w14:textId="77777777" w:rsidR="00A25348" w:rsidRPr="0021457F" w:rsidRDefault="00A25348" w:rsidP="008D23EB">
            <w:pPr>
              <w:spacing w:before="0" w:after="0"/>
              <w:jc w:val="left"/>
              <w:rPr>
                <w:rFonts w:ascii="Trebuchet MS" w:hAnsi="Trebuchet MS" w:cs="Calibri"/>
                <w:b/>
                <w:bCs/>
                <w:color w:val="000000"/>
                <w:sz w:val="20"/>
              </w:rPr>
            </w:pPr>
          </w:p>
        </w:tc>
        <w:tc>
          <w:tcPr>
            <w:tcW w:w="7928" w:type="dxa"/>
            <w:tcBorders>
              <w:top w:val="nil"/>
              <w:left w:val="nil"/>
              <w:bottom w:val="single" w:sz="4" w:space="0" w:color="auto"/>
              <w:right w:val="single" w:sz="8" w:space="0" w:color="auto"/>
            </w:tcBorders>
            <w:shd w:val="clear" w:color="auto" w:fill="auto"/>
            <w:vAlign w:val="center"/>
            <w:hideMark/>
          </w:tcPr>
          <w:p w14:paraId="2C7F42BE"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2) (DMS) doplní pole s informacemi o majetku z RIS, resp. z vlastní stínové databáze.</w:t>
            </w:r>
          </w:p>
        </w:tc>
      </w:tr>
      <w:tr w:rsidR="00A25348" w:rsidRPr="0021457F" w14:paraId="38E46716" w14:textId="77777777" w:rsidTr="008D23EB">
        <w:trPr>
          <w:trHeight w:val="921"/>
        </w:trPr>
        <w:tc>
          <w:tcPr>
            <w:tcW w:w="1289" w:type="dxa"/>
            <w:vMerge/>
            <w:tcBorders>
              <w:top w:val="nil"/>
              <w:left w:val="single" w:sz="8" w:space="0" w:color="auto"/>
              <w:bottom w:val="single" w:sz="4" w:space="0" w:color="000000"/>
              <w:right w:val="single" w:sz="4" w:space="0" w:color="auto"/>
            </w:tcBorders>
            <w:vAlign w:val="center"/>
            <w:hideMark/>
          </w:tcPr>
          <w:p w14:paraId="39A332C1" w14:textId="77777777" w:rsidR="00A25348" w:rsidRPr="0021457F" w:rsidRDefault="00A25348" w:rsidP="008D23EB">
            <w:pPr>
              <w:spacing w:before="0" w:after="0"/>
              <w:jc w:val="left"/>
              <w:rPr>
                <w:rFonts w:ascii="Trebuchet MS" w:hAnsi="Trebuchet MS" w:cs="Calibri"/>
                <w:b/>
                <w:bCs/>
                <w:color w:val="000000"/>
                <w:sz w:val="20"/>
              </w:rPr>
            </w:pPr>
          </w:p>
        </w:tc>
        <w:tc>
          <w:tcPr>
            <w:tcW w:w="7928" w:type="dxa"/>
            <w:tcBorders>
              <w:top w:val="nil"/>
              <w:left w:val="nil"/>
              <w:bottom w:val="single" w:sz="4" w:space="0" w:color="auto"/>
              <w:right w:val="single" w:sz="8" w:space="0" w:color="auto"/>
            </w:tcBorders>
            <w:shd w:val="clear" w:color="auto" w:fill="auto"/>
            <w:vAlign w:val="center"/>
            <w:hideMark/>
          </w:tcPr>
          <w:p w14:paraId="44DEF832"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3) (žadatel) Předání ke schválení a schválení dokumentu schvalovatelům. Schvalovatele žadatel vybírá ze seznamu osob. Po schválení je dokument předán předem definované účetní ÚTVÚ. Žadatel má možnost vrátit proces o krok zpět, resp. může editovat inventární čísla a znova vyvolat import údajů o majetku z kroku 2).</w:t>
            </w:r>
          </w:p>
        </w:tc>
      </w:tr>
      <w:tr w:rsidR="00A25348" w:rsidRPr="0021457F" w14:paraId="3E7DEB7E" w14:textId="77777777" w:rsidTr="008D23EB">
        <w:trPr>
          <w:trHeight w:val="614"/>
        </w:trPr>
        <w:tc>
          <w:tcPr>
            <w:tcW w:w="1289" w:type="dxa"/>
            <w:vMerge/>
            <w:tcBorders>
              <w:top w:val="nil"/>
              <w:left w:val="single" w:sz="8" w:space="0" w:color="auto"/>
              <w:bottom w:val="single" w:sz="4" w:space="0" w:color="000000"/>
              <w:right w:val="single" w:sz="4" w:space="0" w:color="auto"/>
            </w:tcBorders>
            <w:vAlign w:val="center"/>
            <w:hideMark/>
          </w:tcPr>
          <w:p w14:paraId="2D53976D" w14:textId="77777777" w:rsidR="00A25348" w:rsidRPr="0021457F" w:rsidRDefault="00A25348" w:rsidP="008D23EB">
            <w:pPr>
              <w:spacing w:before="0" w:after="0"/>
              <w:jc w:val="left"/>
              <w:rPr>
                <w:rFonts w:ascii="Trebuchet MS" w:hAnsi="Trebuchet MS" w:cs="Calibri"/>
                <w:b/>
                <w:bCs/>
                <w:color w:val="000000"/>
                <w:sz w:val="20"/>
              </w:rPr>
            </w:pPr>
          </w:p>
        </w:tc>
        <w:tc>
          <w:tcPr>
            <w:tcW w:w="7928" w:type="dxa"/>
            <w:tcBorders>
              <w:top w:val="nil"/>
              <w:left w:val="nil"/>
              <w:bottom w:val="single" w:sz="4" w:space="0" w:color="auto"/>
              <w:right w:val="single" w:sz="8" w:space="0" w:color="auto"/>
            </w:tcBorders>
            <w:shd w:val="clear" w:color="auto" w:fill="auto"/>
            <w:vAlign w:val="center"/>
            <w:hideMark/>
          </w:tcPr>
          <w:p w14:paraId="7AE501AB"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4) (účetní ÚTVÚ) Kontrola správnosti údajů. Pokud jsou správně, schválí (tím se dokument buď předá vedoucímu ÚTIT, nebo se proces ukončí), pokud ne, vrátí do 3). Účetní má možnost vybrat dalšího schvalovatele.</w:t>
            </w:r>
          </w:p>
        </w:tc>
      </w:tr>
      <w:tr w:rsidR="00A25348" w:rsidRPr="0021457F" w14:paraId="0948DFDB" w14:textId="77777777" w:rsidTr="008D23EB">
        <w:trPr>
          <w:trHeight w:val="306"/>
        </w:trPr>
        <w:tc>
          <w:tcPr>
            <w:tcW w:w="1289" w:type="dxa"/>
            <w:vMerge/>
            <w:tcBorders>
              <w:top w:val="nil"/>
              <w:left w:val="single" w:sz="8" w:space="0" w:color="auto"/>
              <w:bottom w:val="single" w:sz="4" w:space="0" w:color="000000"/>
              <w:right w:val="single" w:sz="4" w:space="0" w:color="auto"/>
            </w:tcBorders>
            <w:vAlign w:val="center"/>
            <w:hideMark/>
          </w:tcPr>
          <w:p w14:paraId="7FC009AD" w14:textId="77777777" w:rsidR="00A25348" w:rsidRPr="0021457F" w:rsidRDefault="00A25348" w:rsidP="008D23EB">
            <w:pPr>
              <w:spacing w:before="0" w:after="0"/>
              <w:jc w:val="left"/>
              <w:rPr>
                <w:rFonts w:ascii="Trebuchet MS" w:hAnsi="Trebuchet MS" w:cs="Calibri"/>
                <w:b/>
                <w:bCs/>
                <w:color w:val="000000"/>
                <w:sz w:val="20"/>
              </w:rPr>
            </w:pPr>
          </w:p>
        </w:tc>
        <w:tc>
          <w:tcPr>
            <w:tcW w:w="7928" w:type="dxa"/>
            <w:tcBorders>
              <w:top w:val="nil"/>
              <w:left w:val="nil"/>
              <w:bottom w:val="single" w:sz="4" w:space="0" w:color="auto"/>
              <w:right w:val="single" w:sz="8" w:space="0" w:color="auto"/>
            </w:tcBorders>
            <w:shd w:val="clear" w:color="auto" w:fill="auto"/>
            <w:vAlign w:val="center"/>
            <w:hideMark/>
          </w:tcPr>
          <w:p w14:paraId="054027F0"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 xml:space="preserve">4A) </w:t>
            </w:r>
            <w:r w:rsidRPr="0021457F">
              <w:rPr>
                <w:rFonts w:ascii="Trebuchet MS" w:hAnsi="Trebuchet MS" w:cs="Calibri"/>
                <w:i/>
                <w:iCs/>
                <w:color w:val="000000"/>
                <w:sz w:val="20"/>
              </w:rPr>
              <w:t>volitelný krok</w:t>
            </w:r>
            <w:r w:rsidRPr="0021457F">
              <w:rPr>
                <w:rFonts w:ascii="Trebuchet MS" w:hAnsi="Trebuchet MS" w:cs="Calibri"/>
                <w:color w:val="000000"/>
                <w:sz w:val="20"/>
              </w:rPr>
              <w:t xml:space="preserve"> (</w:t>
            </w:r>
            <w:r>
              <w:rPr>
                <w:rFonts w:ascii="Trebuchet MS" w:hAnsi="Trebuchet MS" w:cs="Calibri"/>
                <w:color w:val="000000"/>
                <w:sz w:val="20"/>
              </w:rPr>
              <w:t xml:space="preserve">Schvalovatel: </w:t>
            </w:r>
            <w:r w:rsidRPr="0021457F">
              <w:rPr>
                <w:rFonts w:ascii="Trebuchet MS" w:hAnsi="Trebuchet MS" w:cs="Calibri"/>
                <w:color w:val="000000"/>
                <w:sz w:val="20"/>
              </w:rPr>
              <w:t>vedoucí ÚTIT) schválí pro převod majetku, který byl označen za IT techniku</w:t>
            </w:r>
          </w:p>
        </w:tc>
      </w:tr>
      <w:tr w:rsidR="00A25348" w:rsidRPr="0021457F" w14:paraId="3F2ED37F" w14:textId="77777777" w:rsidTr="008D23EB">
        <w:trPr>
          <w:trHeight w:val="306"/>
        </w:trPr>
        <w:tc>
          <w:tcPr>
            <w:tcW w:w="1289" w:type="dxa"/>
            <w:vMerge/>
            <w:tcBorders>
              <w:top w:val="nil"/>
              <w:left w:val="single" w:sz="8" w:space="0" w:color="auto"/>
              <w:bottom w:val="single" w:sz="4" w:space="0" w:color="000000"/>
              <w:right w:val="single" w:sz="4" w:space="0" w:color="auto"/>
            </w:tcBorders>
            <w:vAlign w:val="center"/>
            <w:hideMark/>
          </w:tcPr>
          <w:p w14:paraId="4BC09AD7" w14:textId="77777777" w:rsidR="00A25348" w:rsidRPr="0021457F" w:rsidRDefault="00A25348" w:rsidP="008D23EB">
            <w:pPr>
              <w:spacing w:before="0" w:after="0"/>
              <w:jc w:val="left"/>
              <w:rPr>
                <w:rFonts w:ascii="Trebuchet MS" w:hAnsi="Trebuchet MS" w:cs="Calibri"/>
                <w:b/>
                <w:bCs/>
                <w:color w:val="000000"/>
                <w:sz w:val="20"/>
              </w:rPr>
            </w:pPr>
          </w:p>
        </w:tc>
        <w:tc>
          <w:tcPr>
            <w:tcW w:w="7928" w:type="dxa"/>
            <w:tcBorders>
              <w:top w:val="nil"/>
              <w:left w:val="nil"/>
              <w:bottom w:val="single" w:sz="4" w:space="0" w:color="auto"/>
              <w:right w:val="single" w:sz="8" w:space="0" w:color="auto"/>
            </w:tcBorders>
            <w:shd w:val="clear" w:color="auto" w:fill="auto"/>
            <w:vAlign w:val="center"/>
            <w:hideMark/>
          </w:tcPr>
          <w:p w14:paraId="3701127B"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5) (DMS) po schválení zašle DMS informaci o převodu do RIS, kde jsou údaje upraveny</w:t>
            </w:r>
          </w:p>
        </w:tc>
      </w:tr>
      <w:tr w:rsidR="00A25348" w:rsidRPr="0021457F" w14:paraId="1DE21ADC" w14:textId="77777777" w:rsidTr="008D23EB">
        <w:trPr>
          <w:trHeight w:val="306"/>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02748EAD"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w:t>
            </w:r>
          </w:p>
        </w:tc>
        <w:tc>
          <w:tcPr>
            <w:tcW w:w="7928" w:type="dxa"/>
            <w:tcBorders>
              <w:top w:val="nil"/>
              <w:left w:val="nil"/>
              <w:bottom w:val="single" w:sz="4" w:space="0" w:color="auto"/>
              <w:right w:val="single" w:sz="8" w:space="0" w:color="auto"/>
            </w:tcBorders>
            <w:shd w:val="clear" w:color="auto" w:fill="auto"/>
            <w:vAlign w:val="center"/>
            <w:hideMark/>
          </w:tcPr>
          <w:p w14:paraId="4C9226AA"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Úprava evidence majetku v RIS, evidence schválené převodky</w:t>
            </w:r>
          </w:p>
        </w:tc>
      </w:tr>
      <w:tr w:rsidR="00A25348" w:rsidRPr="0021457F" w14:paraId="088F35C7" w14:textId="77777777" w:rsidTr="008D23EB">
        <w:trPr>
          <w:trHeight w:val="614"/>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062D1EE6"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Výstup v</w:t>
            </w:r>
            <w:r w:rsidRPr="0021457F">
              <w:rPr>
                <w:rFonts w:cs="Arial"/>
                <w:b/>
                <w:bCs/>
                <w:color w:val="000000"/>
                <w:sz w:val="20"/>
              </w:rPr>
              <w:t> </w:t>
            </w:r>
            <w:r w:rsidRPr="0021457F">
              <w:rPr>
                <w:rFonts w:ascii="Trebuchet MS" w:hAnsi="Trebuchet MS" w:cs="Calibri"/>
                <w:b/>
                <w:bCs/>
                <w:color w:val="000000"/>
                <w:sz w:val="20"/>
              </w:rPr>
              <w:t>případě chyby </w:t>
            </w:r>
          </w:p>
        </w:tc>
        <w:tc>
          <w:tcPr>
            <w:tcW w:w="7928" w:type="dxa"/>
            <w:tcBorders>
              <w:top w:val="nil"/>
              <w:left w:val="nil"/>
              <w:bottom w:val="single" w:sz="4" w:space="0" w:color="auto"/>
              <w:right w:val="single" w:sz="8" w:space="0" w:color="auto"/>
            </w:tcBorders>
            <w:shd w:val="clear" w:color="auto" w:fill="auto"/>
            <w:vAlign w:val="center"/>
            <w:hideMark/>
          </w:tcPr>
          <w:p w14:paraId="0C072125"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N/A</w:t>
            </w:r>
          </w:p>
        </w:tc>
      </w:tr>
      <w:tr w:rsidR="00A25348" w:rsidRPr="0021457F" w14:paraId="40084EA3" w14:textId="77777777" w:rsidTr="008D23EB">
        <w:trPr>
          <w:trHeight w:val="306"/>
        </w:trPr>
        <w:tc>
          <w:tcPr>
            <w:tcW w:w="1289" w:type="dxa"/>
            <w:tcBorders>
              <w:top w:val="nil"/>
              <w:left w:val="single" w:sz="8" w:space="0" w:color="auto"/>
              <w:bottom w:val="single" w:sz="4" w:space="0" w:color="auto"/>
              <w:right w:val="single" w:sz="4" w:space="0" w:color="auto"/>
            </w:tcBorders>
            <w:shd w:val="clear" w:color="auto" w:fill="auto"/>
            <w:vAlign w:val="center"/>
            <w:hideMark/>
          </w:tcPr>
          <w:p w14:paraId="790EC2A5"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Alternativní proces </w:t>
            </w:r>
          </w:p>
        </w:tc>
        <w:tc>
          <w:tcPr>
            <w:tcW w:w="7928" w:type="dxa"/>
            <w:tcBorders>
              <w:top w:val="nil"/>
              <w:left w:val="nil"/>
              <w:bottom w:val="single" w:sz="4" w:space="0" w:color="auto"/>
              <w:right w:val="single" w:sz="8" w:space="0" w:color="auto"/>
            </w:tcBorders>
            <w:shd w:val="clear" w:color="auto" w:fill="auto"/>
            <w:vAlign w:val="center"/>
            <w:hideMark/>
          </w:tcPr>
          <w:p w14:paraId="464E2C5A"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Jediná variace v procesu je možnost vrácení položky zamítnutím; položka se vrací předchozímu zpracovateli.</w:t>
            </w:r>
          </w:p>
        </w:tc>
      </w:tr>
      <w:tr w:rsidR="00A25348" w:rsidRPr="0021457F" w14:paraId="5E3C95BB" w14:textId="77777777" w:rsidTr="008D23EB">
        <w:trPr>
          <w:trHeight w:val="321"/>
        </w:trPr>
        <w:tc>
          <w:tcPr>
            <w:tcW w:w="1289" w:type="dxa"/>
            <w:tcBorders>
              <w:top w:val="nil"/>
              <w:left w:val="single" w:sz="8" w:space="0" w:color="auto"/>
              <w:bottom w:val="single" w:sz="8" w:space="0" w:color="auto"/>
              <w:right w:val="single" w:sz="4" w:space="0" w:color="auto"/>
            </w:tcBorders>
            <w:shd w:val="clear" w:color="auto" w:fill="auto"/>
            <w:vAlign w:val="center"/>
            <w:hideMark/>
          </w:tcPr>
          <w:p w14:paraId="19BDAA2B" w14:textId="77777777" w:rsidR="00A25348" w:rsidRPr="0021457F" w:rsidRDefault="00A25348" w:rsidP="008D23EB">
            <w:pPr>
              <w:spacing w:before="0" w:after="0"/>
              <w:jc w:val="left"/>
              <w:rPr>
                <w:rFonts w:ascii="Trebuchet MS" w:hAnsi="Trebuchet MS" w:cs="Calibri"/>
                <w:b/>
                <w:bCs/>
                <w:color w:val="000000"/>
                <w:sz w:val="20"/>
              </w:rPr>
            </w:pPr>
            <w:r w:rsidRPr="0021457F">
              <w:rPr>
                <w:rFonts w:ascii="Trebuchet MS" w:hAnsi="Trebuchet MS" w:cs="Calibri"/>
                <w:b/>
                <w:bCs/>
                <w:color w:val="000000"/>
                <w:sz w:val="20"/>
              </w:rPr>
              <w:t>Poznámky </w:t>
            </w:r>
          </w:p>
        </w:tc>
        <w:tc>
          <w:tcPr>
            <w:tcW w:w="7928" w:type="dxa"/>
            <w:tcBorders>
              <w:top w:val="nil"/>
              <w:left w:val="nil"/>
              <w:bottom w:val="single" w:sz="8" w:space="0" w:color="auto"/>
              <w:right w:val="single" w:sz="8" w:space="0" w:color="auto"/>
            </w:tcBorders>
            <w:shd w:val="clear" w:color="auto" w:fill="auto"/>
            <w:vAlign w:val="center"/>
            <w:hideMark/>
          </w:tcPr>
          <w:p w14:paraId="1C35FD21" w14:textId="77777777" w:rsidR="00A25348" w:rsidRPr="0021457F" w:rsidRDefault="00A25348" w:rsidP="008D23EB">
            <w:pPr>
              <w:spacing w:before="0" w:after="0"/>
              <w:rPr>
                <w:rFonts w:ascii="Trebuchet MS" w:hAnsi="Trebuchet MS" w:cs="Calibri"/>
                <w:color w:val="000000"/>
                <w:sz w:val="20"/>
              </w:rPr>
            </w:pPr>
            <w:r w:rsidRPr="0021457F">
              <w:rPr>
                <w:rFonts w:ascii="Trebuchet MS" w:hAnsi="Trebuchet MS" w:cs="Calibri"/>
                <w:color w:val="000000"/>
                <w:sz w:val="20"/>
              </w:rPr>
              <w:t>N/A</w:t>
            </w:r>
          </w:p>
        </w:tc>
      </w:tr>
    </w:tbl>
    <w:p w14:paraId="5549105B" w14:textId="77777777" w:rsidR="00A25348" w:rsidRDefault="00A25348" w:rsidP="00A25348"/>
    <w:p w14:paraId="6F0562B3" w14:textId="77777777" w:rsidR="00A25348" w:rsidRDefault="00A25348" w:rsidP="00A25348">
      <w:r>
        <w:t>Specifické funkční požadavky pro UC4:</w:t>
      </w:r>
    </w:p>
    <w:p w14:paraId="3CA85F98" w14:textId="77777777" w:rsidR="00A25348" w:rsidRDefault="00A25348" w:rsidP="00A25348">
      <w:pPr>
        <w:pStyle w:val="Odstavecseseznamem"/>
        <w:numPr>
          <w:ilvl w:val="0"/>
          <w:numId w:val="20"/>
        </w:numPr>
      </w:pPr>
      <w:r>
        <w:t>V prvním kroku schvalovacího workflow vyplňuje žadatel pole určené k identifikaci položky majetku. DMS automaticky doplní všechna pole týkající se majetku na základě uživatelem zadaného inventárního čísla, přičemž se může jednat o 1…n položek majetku.</w:t>
      </w:r>
    </w:p>
    <w:p w14:paraId="226819B8" w14:textId="77777777" w:rsidR="00A25348" w:rsidRDefault="00A25348" w:rsidP="00A25348">
      <w:pPr>
        <w:pStyle w:val="Odstavecseseznamem"/>
        <w:numPr>
          <w:ilvl w:val="0"/>
          <w:numId w:val="20"/>
        </w:numPr>
      </w:pPr>
      <w:r>
        <w:t>Podstatou převodu majetku je schválení změny údajů o majetku a zapsání změn do účetní evidence. Posledním krokem procesu po finálním schválení tedy je předání dat o změně údajů o položce majetku do účetního systému RIS2000. Předání proběhne automaticky, detaily technického zpracování jsou však na dodavateli.</w:t>
      </w:r>
    </w:p>
    <w:p w14:paraId="0EAF76F9" w14:textId="77777777" w:rsidR="00A25348" w:rsidRDefault="00A25348" w:rsidP="00A25348">
      <w:pPr>
        <w:pStyle w:val="Odstavecseseznamem"/>
        <w:numPr>
          <w:ilvl w:val="0"/>
          <w:numId w:val="20"/>
        </w:numPr>
      </w:pPr>
      <w:r>
        <w:t>Synchronizace údajů s RIS2000 proběhne minimálně 1x denně.</w:t>
      </w:r>
    </w:p>
    <w:p w14:paraId="7C73DABC" w14:textId="77777777" w:rsidR="00A25348" w:rsidRDefault="00A25348" w:rsidP="00A25348">
      <w:pPr>
        <w:pStyle w:val="Odstavecseseznamem"/>
      </w:pPr>
    </w:p>
    <w:p w14:paraId="039B6BEA" w14:textId="77777777" w:rsidR="00A25348" w:rsidRPr="004F0477" w:rsidRDefault="00A25348" w:rsidP="00A25348">
      <w:pPr>
        <w:pStyle w:val="Nadpis1"/>
        <w:numPr>
          <w:ilvl w:val="0"/>
          <w:numId w:val="4"/>
        </w:numPr>
      </w:pPr>
      <w:r w:rsidRPr="004F0477">
        <w:t xml:space="preserve">SEZNAM </w:t>
      </w:r>
      <w:r>
        <w:t>příloh</w:t>
      </w:r>
      <w:r w:rsidRPr="004F0477">
        <w:t> </w:t>
      </w:r>
    </w:p>
    <w:tbl>
      <w:tblPr>
        <w:tblW w:w="8975" w:type="dxa"/>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1111"/>
        <w:gridCol w:w="5781"/>
        <w:gridCol w:w="2083"/>
      </w:tblGrid>
      <w:tr w:rsidR="00A25348" w:rsidRPr="009D1A8C" w14:paraId="4E46EC78" w14:textId="77777777" w:rsidTr="008D23EB">
        <w:trPr>
          <w:trHeight w:val="568"/>
        </w:trPr>
        <w:tc>
          <w:tcPr>
            <w:tcW w:w="1111" w:type="dxa"/>
            <w:tcBorders>
              <w:top w:val="double" w:sz="6" w:space="0" w:color="auto"/>
              <w:left w:val="double" w:sz="6" w:space="0" w:color="auto"/>
              <w:bottom w:val="single" w:sz="6" w:space="0" w:color="auto"/>
              <w:right w:val="single" w:sz="6" w:space="0" w:color="auto"/>
            </w:tcBorders>
            <w:shd w:val="clear" w:color="auto" w:fill="C0C0C0"/>
            <w:vAlign w:val="center"/>
            <w:hideMark/>
          </w:tcPr>
          <w:p w14:paraId="7C87AF2B" w14:textId="77777777" w:rsidR="00A25348" w:rsidRPr="009D1A8C" w:rsidRDefault="00A25348" w:rsidP="008D23EB">
            <w:pPr>
              <w:spacing w:before="0" w:after="0"/>
              <w:jc w:val="left"/>
              <w:textAlignment w:val="baseline"/>
              <w:rPr>
                <w:rFonts w:ascii="Segoe UI" w:hAnsi="Segoe UI" w:cs="Segoe UI"/>
                <w:sz w:val="18"/>
                <w:szCs w:val="18"/>
              </w:rPr>
            </w:pPr>
            <w:r w:rsidRPr="009D1A8C">
              <w:rPr>
                <w:rFonts w:cs="Arial"/>
                <w:b/>
                <w:bCs/>
                <w:sz w:val="21"/>
                <w:szCs w:val="21"/>
              </w:rPr>
              <w:t xml:space="preserve">Označení </w:t>
            </w:r>
            <w:r>
              <w:rPr>
                <w:rFonts w:cs="Arial"/>
                <w:b/>
                <w:bCs/>
                <w:sz w:val="21"/>
                <w:szCs w:val="21"/>
              </w:rPr>
              <w:t>přílohy</w:t>
            </w:r>
          </w:p>
        </w:tc>
        <w:tc>
          <w:tcPr>
            <w:tcW w:w="5781" w:type="dxa"/>
            <w:tcBorders>
              <w:top w:val="double" w:sz="6" w:space="0" w:color="auto"/>
              <w:left w:val="single" w:sz="6" w:space="0" w:color="auto"/>
              <w:bottom w:val="single" w:sz="6" w:space="0" w:color="auto"/>
              <w:right w:val="single" w:sz="6" w:space="0" w:color="auto"/>
            </w:tcBorders>
            <w:shd w:val="clear" w:color="auto" w:fill="C0C0C0"/>
            <w:vAlign w:val="center"/>
            <w:hideMark/>
          </w:tcPr>
          <w:p w14:paraId="7C58098A" w14:textId="77777777" w:rsidR="00A25348" w:rsidRPr="009D1A8C" w:rsidRDefault="00A25348" w:rsidP="008D23EB">
            <w:pPr>
              <w:spacing w:before="0" w:after="0"/>
              <w:jc w:val="left"/>
              <w:textAlignment w:val="baseline"/>
              <w:rPr>
                <w:rFonts w:ascii="Segoe UI" w:hAnsi="Segoe UI" w:cs="Segoe UI"/>
                <w:sz w:val="18"/>
                <w:szCs w:val="18"/>
              </w:rPr>
            </w:pPr>
            <w:r>
              <w:rPr>
                <w:rFonts w:cs="Arial"/>
                <w:b/>
                <w:bCs/>
                <w:sz w:val="21"/>
                <w:szCs w:val="21"/>
              </w:rPr>
              <w:t>Název</w:t>
            </w:r>
            <w:r w:rsidRPr="009D1A8C">
              <w:rPr>
                <w:rFonts w:cs="Arial"/>
                <w:sz w:val="21"/>
                <w:szCs w:val="21"/>
              </w:rPr>
              <w:t> </w:t>
            </w:r>
          </w:p>
        </w:tc>
        <w:tc>
          <w:tcPr>
            <w:tcW w:w="2083" w:type="dxa"/>
            <w:tcBorders>
              <w:top w:val="double" w:sz="6" w:space="0" w:color="auto"/>
              <w:left w:val="single" w:sz="6" w:space="0" w:color="auto"/>
              <w:bottom w:val="single" w:sz="6" w:space="0" w:color="auto"/>
              <w:right w:val="double" w:sz="6" w:space="0" w:color="auto"/>
            </w:tcBorders>
            <w:shd w:val="clear" w:color="auto" w:fill="C0C0C0"/>
            <w:vAlign w:val="center"/>
            <w:hideMark/>
          </w:tcPr>
          <w:p w14:paraId="5872FC53" w14:textId="77777777" w:rsidR="00A25348" w:rsidRPr="00A40F9D" w:rsidRDefault="00A25348" w:rsidP="008D23EB">
            <w:pPr>
              <w:spacing w:before="0" w:after="0"/>
              <w:jc w:val="center"/>
              <w:textAlignment w:val="baseline"/>
              <w:rPr>
                <w:rFonts w:ascii="Segoe UI" w:hAnsi="Segoe UI" w:cs="Segoe UI"/>
                <w:b/>
                <w:bCs/>
                <w:sz w:val="18"/>
                <w:szCs w:val="18"/>
              </w:rPr>
            </w:pPr>
            <w:r w:rsidRPr="00A40F9D">
              <w:rPr>
                <w:rFonts w:cs="Arial"/>
                <w:b/>
                <w:bCs/>
                <w:sz w:val="21"/>
                <w:szCs w:val="21"/>
              </w:rPr>
              <w:t>Odkaz </w:t>
            </w:r>
          </w:p>
        </w:tc>
      </w:tr>
      <w:tr w:rsidR="00A25348" w14:paraId="5B7E97C3" w14:textId="77777777" w:rsidTr="008D23EB">
        <w:trPr>
          <w:trHeight w:val="866"/>
        </w:trPr>
        <w:tc>
          <w:tcPr>
            <w:tcW w:w="1111" w:type="dxa"/>
            <w:tcBorders>
              <w:top w:val="single" w:sz="6" w:space="0" w:color="auto"/>
              <w:left w:val="double" w:sz="6" w:space="0" w:color="auto"/>
              <w:bottom w:val="single" w:sz="6" w:space="0" w:color="auto"/>
              <w:right w:val="single" w:sz="6" w:space="0" w:color="auto"/>
            </w:tcBorders>
            <w:vAlign w:val="center"/>
          </w:tcPr>
          <w:p w14:paraId="11EA9C27" w14:textId="77777777" w:rsidR="00A25348" w:rsidRDefault="00A25348" w:rsidP="008D23EB">
            <w:pPr>
              <w:spacing w:before="0" w:after="0"/>
              <w:jc w:val="center"/>
              <w:textAlignment w:val="baseline"/>
              <w:rPr>
                <w:rFonts w:cs="Arial"/>
                <w:color w:val="000000"/>
                <w:sz w:val="21"/>
                <w:szCs w:val="21"/>
              </w:rPr>
            </w:pPr>
            <w:r>
              <w:rPr>
                <w:rFonts w:cs="Arial"/>
                <w:color w:val="000000"/>
                <w:sz w:val="21"/>
                <w:szCs w:val="21"/>
              </w:rPr>
              <w:t>1</w:t>
            </w:r>
          </w:p>
        </w:tc>
        <w:tc>
          <w:tcPr>
            <w:tcW w:w="5781" w:type="dxa"/>
            <w:tcBorders>
              <w:top w:val="single" w:sz="6" w:space="0" w:color="auto"/>
              <w:left w:val="single" w:sz="6" w:space="0" w:color="auto"/>
              <w:bottom w:val="single" w:sz="6" w:space="0" w:color="auto"/>
              <w:right w:val="single" w:sz="6" w:space="0" w:color="auto"/>
            </w:tcBorders>
            <w:vAlign w:val="center"/>
          </w:tcPr>
          <w:p w14:paraId="70752E80" w14:textId="77777777" w:rsidR="00A25348" w:rsidRDefault="00A25348" w:rsidP="008D23EB">
            <w:pPr>
              <w:spacing w:before="0" w:after="0"/>
              <w:jc w:val="left"/>
              <w:textAlignment w:val="baseline"/>
              <w:rPr>
                <w:rFonts w:cs="Arial"/>
                <w:sz w:val="21"/>
                <w:szCs w:val="21"/>
              </w:rPr>
            </w:pPr>
            <w:r>
              <w:rPr>
                <w:rFonts w:cs="Arial"/>
                <w:sz w:val="21"/>
                <w:szCs w:val="21"/>
              </w:rPr>
              <w:t>Popis polí formulářů</w:t>
            </w:r>
          </w:p>
        </w:tc>
        <w:tc>
          <w:tcPr>
            <w:tcW w:w="2083" w:type="dxa"/>
            <w:tcBorders>
              <w:top w:val="single" w:sz="6" w:space="0" w:color="auto"/>
              <w:left w:val="single" w:sz="6" w:space="0" w:color="auto"/>
              <w:bottom w:val="single" w:sz="6" w:space="0" w:color="auto"/>
              <w:right w:val="double" w:sz="6" w:space="0" w:color="auto"/>
            </w:tcBorders>
            <w:vAlign w:val="center"/>
          </w:tcPr>
          <w:p w14:paraId="5A85D664" w14:textId="3637AF51" w:rsidR="00A25348" w:rsidRDefault="00A25348" w:rsidP="008D23EB">
            <w:pPr>
              <w:spacing w:before="0" w:after="0"/>
              <w:jc w:val="center"/>
              <w:textAlignment w:val="baseline"/>
              <w:rPr>
                <w:rFonts w:cs="Arial"/>
                <w:color w:val="000000"/>
                <w:sz w:val="21"/>
                <w:szCs w:val="21"/>
              </w:rPr>
            </w:pPr>
            <w:r>
              <w:rPr>
                <w:rFonts w:cs="Arial"/>
                <w:color w:val="000000"/>
                <w:sz w:val="21"/>
                <w:szCs w:val="21"/>
              </w:rPr>
              <w:object w:dxaOrig="1539" w:dyaOrig="997" w14:anchorId="114D863A">
                <v:shape id="_x0000_i1026" type="#_x0000_t75" style="width:77.5pt;height:52pt" o:ole="">
                  <v:imagedata r:id="rId14" o:title=""/>
                </v:shape>
                <o:OLEObject Type="Embed" ProgID="Excel.Sheet.12" ShapeID="_x0000_i1026" DrawAspect="Icon" ObjectID="_1722853719" r:id="rId15"/>
              </w:object>
            </w:r>
          </w:p>
        </w:tc>
      </w:tr>
    </w:tbl>
    <w:p w14:paraId="22910116" w14:textId="77777777" w:rsidR="00A25348" w:rsidRPr="00EA2552" w:rsidRDefault="00A25348" w:rsidP="00A25348">
      <w:pPr>
        <w:spacing w:before="0" w:after="0" w:line="276" w:lineRule="auto"/>
        <w:textAlignment w:val="baseline"/>
        <w:rPr>
          <w:rFonts w:ascii="Segoe UI" w:hAnsi="Segoe UI" w:cs="Segoe UI"/>
          <w:sz w:val="18"/>
          <w:szCs w:val="18"/>
        </w:rPr>
      </w:pPr>
    </w:p>
    <w:p w14:paraId="2FE37C64" w14:textId="77777777" w:rsidR="00A25348" w:rsidRDefault="00A25348" w:rsidP="00A25348"/>
    <w:p w14:paraId="04C460CB" w14:textId="75711B3E" w:rsidR="00A25348" w:rsidRDefault="00A25348">
      <w:pPr>
        <w:spacing w:before="0" w:after="0"/>
        <w:jc w:val="left"/>
      </w:pPr>
      <w:r>
        <w:br w:type="page"/>
      </w:r>
    </w:p>
    <w:p w14:paraId="0F2F147C" w14:textId="4F6A75CE" w:rsidR="00E35061" w:rsidRPr="004577C4" w:rsidRDefault="00E35061" w:rsidP="004577C4"/>
    <w:sectPr w:rsidR="00E35061" w:rsidRPr="004577C4" w:rsidSect="00093BF5">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709" w:footer="6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AF72F" w14:textId="77777777" w:rsidR="00D2698D" w:rsidRDefault="00D2698D">
      <w:r>
        <w:separator/>
      </w:r>
    </w:p>
  </w:endnote>
  <w:endnote w:type="continuationSeparator" w:id="0">
    <w:p w14:paraId="344F6455" w14:textId="77777777" w:rsidR="00D2698D" w:rsidRDefault="00D2698D">
      <w:r>
        <w:continuationSeparator/>
      </w:r>
    </w:p>
  </w:endnote>
  <w:endnote w:type="continuationNotice" w:id="1">
    <w:p w14:paraId="07B3EB1E" w14:textId="77777777" w:rsidR="00D2698D" w:rsidRDefault="00D269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B22D3" w14:textId="77777777" w:rsidR="00CA5BD2" w:rsidRDefault="00CA5B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883382"/>
      <w:docPartObj>
        <w:docPartGallery w:val="Page Numbers (Bottom of Page)"/>
        <w:docPartUnique/>
      </w:docPartObj>
    </w:sdtPr>
    <w:sdtEndPr/>
    <w:sdtContent>
      <w:p w14:paraId="2E48A8CA" w14:textId="31FD97EF" w:rsidR="001F7D88" w:rsidRDefault="001F7D88">
        <w:pPr>
          <w:pStyle w:val="Zpat"/>
          <w:jc w:val="center"/>
        </w:pPr>
        <w:r>
          <w:fldChar w:fldCharType="begin"/>
        </w:r>
        <w:r>
          <w:instrText>PAGE   \* MERGEFORMAT</w:instrText>
        </w:r>
        <w:r>
          <w:fldChar w:fldCharType="separate"/>
        </w:r>
        <w:r>
          <w:t>2</w:t>
        </w:r>
        <w:r>
          <w:fldChar w:fldCharType="end"/>
        </w:r>
      </w:p>
    </w:sdtContent>
  </w:sdt>
  <w:p w14:paraId="55879E9B" w14:textId="773102E3" w:rsidR="00112772" w:rsidRPr="00DF0662" w:rsidRDefault="00112772" w:rsidP="005A256B">
    <w:pPr>
      <w:jc w:val="right"/>
      <w:rPr>
        <w:noProof/>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1A2A" w14:textId="77777777" w:rsidR="00CA5BD2" w:rsidRDefault="00CA5B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8C07E" w14:textId="77777777" w:rsidR="00D2698D" w:rsidRDefault="00D2698D">
      <w:r>
        <w:separator/>
      </w:r>
    </w:p>
  </w:footnote>
  <w:footnote w:type="continuationSeparator" w:id="0">
    <w:p w14:paraId="2871049B" w14:textId="77777777" w:rsidR="00D2698D" w:rsidRDefault="00D2698D">
      <w:r>
        <w:continuationSeparator/>
      </w:r>
    </w:p>
  </w:footnote>
  <w:footnote w:type="continuationNotice" w:id="1">
    <w:p w14:paraId="7B71D288" w14:textId="77777777" w:rsidR="00D2698D" w:rsidRDefault="00D2698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9E87" w14:textId="77777777" w:rsidR="00CA5BD2" w:rsidRDefault="00CA5B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A5D9" w14:textId="21240F9F" w:rsidR="00112772" w:rsidRDefault="005A256B" w:rsidP="005A256B">
    <w:pPr>
      <w:pStyle w:val="Normlnvlevo"/>
      <w:jc w:val="center"/>
    </w:pPr>
    <w:r w:rsidRPr="00BB4C9A">
      <w:rPr>
        <w:rFonts w:cs="Arial"/>
        <w:sz w:val="20"/>
      </w:rPr>
      <w:t xml:space="preserve">Příloha č. </w:t>
    </w:r>
    <w:r>
      <w:rPr>
        <w:rFonts w:cs="Arial"/>
        <w:sz w:val="20"/>
      </w:rPr>
      <w:t>2</w:t>
    </w:r>
    <w:r w:rsidRPr="00BB4C9A">
      <w:rPr>
        <w:rFonts w:cs="Arial"/>
        <w:sz w:val="20"/>
      </w:rPr>
      <w:t xml:space="preserve"> </w:t>
    </w:r>
    <w:r>
      <w:rPr>
        <w:rFonts w:cs="Arial"/>
        <w:sz w:val="20"/>
      </w:rPr>
      <w:t xml:space="preserve">ke Smlouvě </w:t>
    </w:r>
    <w:r w:rsidRPr="003A1EF5">
      <w:rPr>
        <w:rFonts w:cs="Arial"/>
        <w:sz w:val="20"/>
      </w:rPr>
      <w:t xml:space="preserve">o </w:t>
    </w:r>
    <w:r w:rsidR="00B738BD" w:rsidRPr="00B738BD">
      <w:rPr>
        <w:rFonts w:cs="Arial"/>
        <w:sz w:val="20"/>
      </w:rPr>
      <w:t>poskytování provozní podpory</w:t>
    </w:r>
    <w:r>
      <w:rPr>
        <w:rFonts w:cs="Arial"/>
        <w:sz w:val="20"/>
      </w:rPr>
      <w:t xml:space="preserve"> </w:t>
    </w:r>
    <w:proofErr w:type="spellStart"/>
    <w:r w:rsidRPr="003A1EF5">
      <w:rPr>
        <w:rFonts w:cs="Arial"/>
        <w:sz w:val="20"/>
      </w:rPr>
      <w:t>Do</w:t>
    </w:r>
    <w:r w:rsidR="009601B5">
      <w:rPr>
        <w:rFonts w:cs="Arial"/>
        <w:sz w:val="20"/>
      </w:rPr>
      <w:t>c</w:t>
    </w:r>
    <w:r w:rsidRPr="003A1EF5">
      <w:rPr>
        <w:rFonts w:cs="Arial"/>
        <w:sz w:val="20"/>
      </w:rPr>
      <w:t>ument</w:t>
    </w:r>
    <w:proofErr w:type="spellEnd"/>
    <w:r w:rsidRPr="003A1EF5">
      <w:rPr>
        <w:rFonts w:cs="Arial"/>
        <w:sz w:val="20"/>
      </w:rPr>
      <w:t xml:space="preserve"> Management </w:t>
    </w:r>
    <w:proofErr w:type="spellStart"/>
    <w:r w:rsidRPr="003A1EF5">
      <w:rPr>
        <w:rFonts w:cs="Arial"/>
        <w:sz w:val="20"/>
      </w:rPr>
      <w:t>System</w:t>
    </w:r>
    <w:proofErr w:type="spellEnd"/>
    <w:r>
      <w:rPr>
        <w:rFonts w:cs="Arial"/>
        <w:sz w:val="20"/>
      </w:rPr>
      <w:t>,</w:t>
    </w:r>
    <w:r w:rsidRPr="003A1EF5">
      <w:rPr>
        <w:rFonts w:cs="Arial"/>
        <w:sz w:val="20"/>
      </w:rPr>
      <w:t xml:space="preserve"> </w:t>
    </w:r>
    <w:r w:rsidRPr="00BB4C9A">
      <w:rPr>
        <w:rFonts w:cs="Arial"/>
        <w:sz w:val="20"/>
      </w:rPr>
      <w:t xml:space="preserve">č. </w:t>
    </w:r>
    <w:r>
      <w:rPr>
        <w:rFonts w:cs="Arial"/>
        <w:sz w:val="20"/>
      </w:rPr>
      <w:t>034</w:t>
    </w:r>
    <w:r w:rsidRPr="004068A4">
      <w:rPr>
        <w:rFonts w:cs="Arial"/>
        <w:sz w:val="20"/>
      </w:rPr>
      <w:t>/OS/2022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9C06" w14:textId="77777777" w:rsidR="00CA5BD2" w:rsidRDefault="00CA5B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864"/>
    <w:multiLevelType w:val="hybridMultilevel"/>
    <w:tmpl w:val="53BE05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34220E"/>
    <w:multiLevelType w:val="hybridMultilevel"/>
    <w:tmpl w:val="6BC275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D40AB5"/>
    <w:multiLevelType w:val="hybridMultilevel"/>
    <w:tmpl w:val="C1708F6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66A2CE0E" w:tentative="1">
      <w:start w:val="1"/>
      <w:numFmt w:val="bullet"/>
      <w:lvlText w:val="♦"/>
      <w:lvlJc w:val="left"/>
      <w:pPr>
        <w:ind w:left="3600" w:hanging="360"/>
      </w:pPr>
      <w:rPr>
        <w:rFonts w:ascii="Courier New" w:hAnsi="Courier New" w:hint="default"/>
      </w:rPr>
    </w:lvl>
    <w:lvl w:ilvl="5" w:tplc="8392112C" w:tentative="1">
      <w:start w:val="1"/>
      <w:numFmt w:val="bullet"/>
      <w:lvlText w:val=""/>
      <w:lvlJc w:val="left"/>
      <w:pPr>
        <w:ind w:left="4320" w:hanging="360"/>
      </w:pPr>
      <w:rPr>
        <w:rFonts w:ascii="Wingdings" w:hAnsi="Wingdings" w:hint="default"/>
      </w:rPr>
    </w:lvl>
    <w:lvl w:ilvl="6" w:tplc="057E2542" w:tentative="1">
      <w:start w:val="1"/>
      <w:numFmt w:val="bullet"/>
      <w:lvlText w:val=""/>
      <w:lvlJc w:val="left"/>
      <w:pPr>
        <w:ind w:left="5040" w:hanging="360"/>
      </w:pPr>
      <w:rPr>
        <w:rFonts w:ascii="Wingdings" w:hAnsi="Wingdings" w:hint="default"/>
      </w:rPr>
    </w:lvl>
    <w:lvl w:ilvl="7" w:tplc="AFCCC9FC" w:tentative="1">
      <w:start w:val="1"/>
      <w:numFmt w:val="bullet"/>
      <w:lvlText w:val="o"/>
      <w:lvlJc w:val="left"/>
      <w:pPr>
        <w:ind w:left="5760" w:hanging="360"/>
      </w:pPr>
      <w:rPr>
        <w:rFonts w:ascii="Courier New" w:hAnsi="Courier New" w:hint="default"/>
      </w:rPr>
    </w:lvl>
    <w:lvl w:ilvl="8" w:tplc="4DE01C00" w:tentative="1">
      <w:start w:val="1"/>
      <w:numFmt w:val="bullet"/>
      <w:lvlText w:val="♦"/>
      <w:lvlJc w:val="left"/>
      <w:pPr>
        <w:ind w:left="6480" w:hanging="360"/>
      </w:pPr>
      <w:rPr>
        <w:rFonts w:ascii="Courier New" w:hAnsi="Courier New" w:hint="default"/>
      </w:rPr>
    </w:lvl>
  </w:abstractNum>
  <w:abstractNum w:abstractNumId="3" w15:restartNumberingAfterBreak="0">
    <w:nsid w:val="049278C6"/>
    <w:multiLevelType w:val="multilevel"/>
    <w:tmpl w:val="B95EBAE2"/>
    <w:lvl w:ilvl="0">
      <w:start w:val="1"/>
      <w:numFmt w:val="decimal"/>
      <w:pStyle w:val="Nadpis3"/>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1EC39AC"/>
    <w:multiLevelType w:val="hybridMultilevel"/>
    <w:tmpl w:val="98A810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9E7A2D"/>
    <w:multiLevelType w:val="hybridMultilevel"/>
    <w:tmpl w:val="A74ED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F7645"/>
    <w:multiLevelType w:val="hybridMultilevel"/>
    <w:tmpl w:val="08922C48"/>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4854B7"/>
    <w:multiLevelType w:val="hybridMultilevel"/>
    <w:tmpl w:val="6CDA60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3B2A7C"/>
    <w:multiLevelType w:val="hybridMultilevel"/>
    <w:tmpl w:val="9B3A8470"/>
    <w:lvl w:ilvl="0" w:tplc="D670189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445430"/>
    <w:multiLevelType w:val="multilevel"/>
    <w:tmpl w:val="0F98A0E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4D6867"/>
    <w:multiLevelType w:val="hybridMultilevel"/>
    <w:tmpl w:val="87A2FC1E"/>
    <w:lvl w:ilvl="0" w:tplc="A81A8F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445C7F"/>
    <w:multiLevelType w:val="hybridMultilevel"/>
    <w:tmpl w:val="585068AC"/>
    <w:lvl w:ilvl="0" w:tplc="D0945990">
      <w:start w:val="30"/>
      <w:numFmt w:val="bullet"/>
      <w:lvlText w:val="-"/>
      <w:lvlJc w:val="left"/>
      <w:pPr>
        <w:ind w:left="720" w:hanging="360"/>
      </w:pPr>
      <w:rPr>
        <w:rFonts w:ascii="Arial" w:eastAsia="Times New Roman"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AA46D4"/>
    <w:multiLevelType w:val="hybridMultilevel"/>
    <w:tmpl w:val="BDDA0A32"/>
    <w:lvl w:ilvl="0" w:tplc="A5A67550">
      <w:start w:val="1"/>
      <w:numFmt w:val="bullet"/>
      <w:pStyle w:val="Kuliky"/>
      <w:lvlText w:val="o"/>
      <w:lvlJc w:val="left"/>
      <w:pPr>
        <w:tabs>
          <w:tab w:val="num" w:pos="851"/>
        </w:tabs>
        <w:ind w:left="851" w:firstLine="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320CCA"/>
    <w:multiLevelType w:val="hybridMultilevel"/>
    <w:tmpl w:val="53BE05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B7F6519"/>
    <w:multiLevelType w:val="hybridMultilevel"/>
    <w:tmpl w:val="53BE05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464D1A"/>
    <w:multiLevelType w:val="hybridMultilevel"/>
    <w:tmpl w:val="53BE0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7C330B"/>
    <w:multiLevelType w:val="hybridMultilevel"/>
    <w:tmpl w:val="DDF6D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B363B8"/>
    <w:multiLevelType w:val="hybridMultilevel"/>
    <w:tmpl w:val="0E760D0E"/>
    <w:lvl w:ilvl="0" w:tplc="7B88837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DFD42D7"/>
    <w:multiLevelType w:val="hybridMultilevel"/>
    <w:tmpl w:val="475E70AA"/>
    <w:lvl w:ilvl="0" w:tplc="3DC8735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571982"/>
    <w:multiLevelType w:val="hybridMultilevel"/>
    <w:tmpl w:val="04765C78"/>
    <w:lvl w:ilvl="0" w:tplc="F60243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3F34C9"/>
    <w:multiLevelType w:val="hybridMultilevel"/>
    <w:tmpl w:val="FEE42940"/>
    <w:lvl w:ilvl="0" w:tplc="E634DB34">
      <w:start w:val="1"/>
      <w:numFmt w:val="bullet"/>
      <w:pStyle w:val="Koule"/>
      <w:lvlText w:val=""/>
      <w:lvlJc w:val="left"/>
      <w:pPr>
        <w:tabs>
          <w:tab w:val="num" w:pos="1134"/>
        </w:tabs>
        <w:ind w:left="1134" w:hanging="283"/>
      </w:pPr>
      <w:rPr>
        <w:rFonts w:ascii="Wingdings 2" w:hAnsi="Wingdings 2" w:hint="default"/>
        <w:color w:val="auto"/>
      </w:rPr>
    </w:lvl>
    <w:lvl w:ilvl="1" w:tplc="04050003">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434189"/>
    <w:multiLevelType w:val="hybridMultilevel"/>
    <w:tmpl w:val="4EC6670A"/>
    <w:lvl w:ilvl="0" w:tplc="8B327DB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F36804"/>
    <w:multiLevelType w:val="hybridMultilevel"/>
    <w:tmpl w:val="AC48B89A"/>
    <w:lvl w:ilvl="0" w:tplc="35DCB91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2250922">
    <w:abstractNumId w:val="12"/>
  </w:num>
  <w:num w:numId="2" w16cid:durableId="1942227149">
    <w:abstractNumId w:val="20"/>
  </w:num>
  <w:num w:numId="3" w16cid:durableId="258176976">
    <w:abstractNumId w:val="6"/>
  </w:num>
  <w:num w:numId="4" w16cid:durableId="1464735948">
    <w:abstractNumId w:val="3"/>
  </w:num>
  <w:num w:numId="5" w16cid:durableId="497966525">
    <w:abstractNumId w:val="3"/>
  </w:num>
  <w:num w:numId="6" w16cid:durableId="549848344">
    <w:abstractNumId w:val="2"/>
  </w:num>
  <w:num w:numId="7" w16cid:durableId="1226988746">
    <w:abstractNumId w:val="16"/>
  </w:num>
  <w:num w:numId="8" w16cid:durableId="1078283926">
    <w:abstractNumId w:val="7"/>
  </w:num>
  <w:num w:numId="9" w16cid:durableId="955409261">
    <w:abstractNumId w:val="5"/>
  </w:num>
  <w:num w:numId="10" w16cid:durableId="173493861">
    <w:abstractNumId w:val="4"/>
  </w:num>
  <w:num w:numId="11" w16cid:durableId="1183517196">
    <w:abstractNumId w:val="1"/>
  </w:num>
  <w:num w:numId="12" w16cid:durableId="1186093598">
    <w:abstractNumId w:val="2"/>
  </w:num>
  <w:num w:numId="13" w16cid:durableId="1663006465">
    <w:abstractNumId w:val="8"/>
  </w:num>
  <w:num w:numId="14" w16cid:durableId="1121656661">
    <w:abstractNumId w:val="19"/>
  </w:num>
  <w:num w:numId="15" w16cid:durableId="238946736">
    <w:abstractNumId w:val="17"/>
  </w:num>
  <w:num w:numId="16" w16cid:durableId="183134162">
    <w:abstractNumId w:val="21"/>
  </w:num>
  <w:num w:numId="17" w16cid:durableId="1353187592">
    <w:abstractNumId w:val="11"/>
  </w:num>
  <w:num w:numId="18" w16cid:durableId="1210416107">
    <w:abstractNumId w:val="15"/>
  </w:num>
  <w:num w:numId="19" w16cid:durableId="1817140134">
    <w:abstractNumId w:val="14"/>
  </w:num>
  <w:num w:numId="20" w16cid:durableId="128868450">
    <w:abstractNumId w:val="0"/>
  </w:num>
  <w:num w:numId="21" w16cid:durableId="974333344">
    <w:abstractNumId w:val="13"/>
  </w:num>
  <w:num w:numId="22" w16cid:durableId="1322075956">
    <w:abstractNumId w:val="9"/>
  </w:num>
  <w:num w:numId="23" w16cid:durableId="19128838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0675814">
    <w:abstractNumId w:val="11"/>
  </w:num>
  <w:num w:numId="25" w16cid:durableId="22367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2054207">
    <w:abstractNumId w:val="16"/>
  </w:num>
  <w:num w:numId="27" w16cid:durableId="627708703">
    <w:abstractNumId w:val="2"/>
  </w:num>
  <w:num w:numId="28" w16cid:durableId="20233612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8378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7886447">
    <w:abstractNumId w:val="3"/>
  </w:num>
  <w:num w:numId="31" w16cid:durableId="1806699271">
    <w:abstractNumId w:val="10"/>
  </w:num>
  <w:num w:numId="32" w16cid:durableId="6952279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3312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9301374">
    <w:abstractNumId w:val="18"/>
  </w:num>
  <w:num w:numId="35" w16cid:durableId="83703558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D7"/>
    <w:rsid w:val="00001F18"/>
    <w:rsid w:val="00003388"/>
    <w:rsid w:val="00003D79"/>
    <w:rsid w:val="00003D9B"/>
    <w:rsid w:val="000041BD"/>
    <w:rsid w:val="00004B3D"/>
    <w:rsid w:val="00005201"/>
    <w:rsid w:val="00005BA0"/>
    <w:rsid w:val="00006A6E"/>
    <w:rsid w:val="00006ADA"/>
    <w:rsid w:val="00006E92"/>
    <w:rsid w:val="000077A1"/>
    <w:rsid w:val="000102D5"/>
    <w:rsid w:val="00010472"/>
    <w:rsid w:val="000112D6"/>
    <w:rsid w:val="000120D1"/>
    <w:rsid w:val="000121E6"/>
    <w:rsid w:val="00012710"/>
    <w:rsid w:val="0001614D"/>
    <w:rsid w:val="000167B6"/>
    <w:rsid w:val="00020CDE"/>
    <w:rsid w:val="000218ED"/>
    <w:rsid w:val="0002209D"/>
    <w:rsid w:val="00022A94"/>
    <w:rsid w:val="00022D22"/>
    <w:rsid w:val="000239AC"/>
    <w:rsid w:val="00024BEE"/>
    <w:rsid w:val="00025922"/>
    <w:rsid w:val="000259EF"/>
    <w:rsid w:val="00026464"/>
    <w:rsid w:val="0002727A"/>
    <w:rsid w:val="000275BB"/>
    <w:rsid w:val="00027C80"/>
    <w:rsid w:val="0003044A"/>
    <w:rsid w:val="00030911"/>
    <w:rsid w:val="0003137A"/>
    <w:rsid w:val="0003197E"/>
    <w:rsid w:val="00032FD6"/>
    <w:rsid w:val="0003326C"/>
    <w:rsid w:val="00033870"/>
    <w:rsid w:val="00034310"/>
    <w:rsid w:val="00034563"/>
    <w:rsid w:val="000359E8"/>
    <w:rsid w:val="0003650E"/>
    <w:rsid w:val="0003668D"/>
    <w:rsid w:val="000366C2"/>
    <w:rsid w:val="00036CE1"/>
    <w:rsid w:val="00037B6E"/>
    <w:rsid w:val="0004072E"/>
    <w:rsid w:val="00040DFF"/>
    <w:rsid w:val="00041DF2"/>
    <w:rsid w:val="00046092"/>
    <w:rsid w:val="00046249"/>
    <w:rsid w:val="000465A2"/>
    <w:rsid w:val="0005042B"/>
    <w:rsid w:val="000507F4"/>
    <w:rsid w:val="000508BA"/>
    <w:rsid w:val="00053184"/>
    <w:rsid w:val="000534FA"/>
    <w:rsid w:val="000546C6"/>
    <w:rsid w:val="00055C80"/>
    <w:rsid w:val="000563EB"/>
    <w:rsid w:val="00056975"/>
    <w:rsid w:val="0005698F"/>
    <w:rsid w:val="00056AAC"/>
    <w:rsid w:val="00057833"/>
    <w:rsid w:val="00057A17"/>
    <w:rsid w:val="00057B0A"/>
    <w:rsid w:val="00057C37"/>
    <w:rsid w:val="00057C8C"/>
    <w:rsid w:val="00060382"/>
    <w:rsid w:val="000632C2"/>
    <w:rsid w:val="000637B1"/>
    <w:rsid w:val="00063854"/>
    <w:rsid w:val="00064445"/>
    <w:rsid w:val="0006542D"/>
    <w:rsid w:val="0006566E"/>
    <w:rsid w:val="00066135"/>
    <w:rsid w:val="00071F08"/>
    <w:rsid w:val="00072449"/>
    <w:rsid w:val="00072A81"/>
    <w:rsid w:val="00072AA7"/>
    <w:rsid w:val="00072AB6"/>
    <w:rsid w:val="00072E8E"/>
    <w:rsid w:val="00073159"/>
    <w:rsid w:val="00073A8D"/>
    <w:rsid w:val="00074E0F"/>
    <w:rsid w:val="000755E4"/>
    <w:rsid w:val="0007600F"/>
    <w:rsid w:val="00077AC9"/>
    <w:rsid w:val="000806A8"/>
    <w:rsid w:val="00080CA9"/>
    <w:rsid w:val="00080F93"/>
    <w:rsid w:val="0008267D"/>
    <w:rsid w:val="00082692"/>
    <w:rsid w:val="00082B06"/>
    <w:rsid w:val="00082FB9"/>
    <w:rsid w:val="0008326A"/>
    <w:rsid w:val="00084A7C"/>
    <w:rsid w:val="0008501E"/>
    <w:rsid w:val="0008614E"/>
    <w:rsid w:val="000869F2"/>
    <w:rsid w:val="00087CC2"/>
    <w:rsid w:val="00090095"/>
    <w:rsid w:val="000908C4"/>
    <w:rsid w:val="00090AFF"/>
    <w:rsid w:val="00091181"/>
    <w:rsid w:val="00091624"/>
    <w:rsid w:val="00091762"/>
    <w:rsid w:val="0009202A"/>
    <w:rsid w:val="00093240"/>
    <w:rsid w:val="00093BF5"/>
    <w:rsid w:val="00094BA0"/>
    <w:rsid w:val="000952E7"/>
    <w:rsid w:val="00095764"/>
    <w:rsid w:val="00097871"/>
    <w:rsid w:val="000A17BF"/>
    <w:rsid w:val="000A2096"/>
    <w:rsid w:val="000A212F"/>
    <w:rsid w:val="000A4225"/>
    <w:rsid w:val="000A7F4D"/>
    <w:rsid w:val="000B01C3"/>
    <w:rsid w:val="000B07E9"/>
    <w:rsid w:val="000B1480"/>
    <w:rsid w:val="000B2C63"/>
    <w:rsid w:val="000B2D36"/>
    <w:rsid w:val="000B44BA"/>
    <w:rsid w:val="000B4B6C"/>
    <w:rsid w:val="000B5656"/>
    <w:rsid w:val="000B66B3"/>
    <w:rsid w:val="000B6809"/>
    <w:rsid w:val="000B6F8D"/>
    <w:rsid w:val="000B7056"/>
    <w:rsid w:val="000B7209"/>
    <w:rsid w:val="000B768C"/>
    <w:rsid w:val="000B7770"/>
    <w:rsid w:val="000B7DA0"/>
    <w:rsid w:val="000C031C"/>
    <w:rsid w:val="000C0C4F"/>
    <w:rsid w:val="000C0ED5"/>
    <w:rsid w:val="000C2811"/>
    <w:rsid w:val="000C3A36"/>
    <w:rsid w:val="000C4413"/>
    <w:rsid w:val="000C463A"/>
    <w:rsid w:val="000C478D"/>
    <w:rsid w:val="000C4ED9"/>
    <w:rsid w:val="000C5014"/>
    <w:rsid w:val="000C62AB"/>
    <w:rsid w:val="000C6312"/>
    <w:rsid w:val="000C6587"/>
    <w:rsid w:val="000C75A7"/>
    <w:rsid w:val="000D0808"/>
    <w:rsid w:val="000D10CE"/>
    <w:rsid w:val="000D177D"/>
    <w:rsid w:val="000D1CB0"/>
    <w:rsid w:val="000D205C"/>
    <w:rsid w:val="000D2826"/>
    <w:rsid w:val="000D2AE9"/>
    <w:rsid w:val="000D2E95"/>
    <w:rsid w:val="000D3FCF"/>
    <w:rsid w:val="000D54EB"/>
    <w:rsid w:val="000D5BAE"/>
    <w:rsid w:val="000D5D98"/>
    <w:rsid w:val="000D6A9A"/>
    <w:rsid w:val="000D720F"/>
    <w:rsid w:val="000D78F3"/>
    <w:rsid w:val="000E0C48"/>
    <w:rsid w:val="000E0DF8"/>
    <w:rsid w:val="000E1110"/>
    <w:rsid w:val="000E31A1"/>
    <w:rsid w:val="000E3212"/>
    <w:rsid w:val="000E3240"/>
    <w:rsid w:val="000E35C4"/>
    <w:rsid w:val="000E5A7B"/>
    <w:rsid w:val="000E5E44"/>
    <w:rsid w:val="000E7E4F"/>
    <w:rsid w:val="000F03C9"/>
    <w:rsid w:val="000F05E5"/>
    <w:rsid w:val="000F1F14"/>
    <w:rsid w:val="000F20FC"/>
    <w:rsid w:val="000F30BE"/>
    <w:rsid w:val="000F3672"/>
    <w:rsid w:val="000F3893"/>
    <w:rsid w:val="000F3B1B"/>
    <w:rsid w:val="000F438B"/>
    <w:rsid w:val="000F4BB0"/>
    <w:rsid w:val="000F5088"/>
    <w:rsid w:val="000F5E7E"/>
    <w:rsid w:val="000F63AA"/>
    <w:rsid w:val="000F63B0"/>
    <w:rsid w:val="000F6437"/>
    <w:rsid w:val="000F6891"/>
    <w:rsid w:val="000F69D1"/>
    <w:rsid w:val="000F7E96"/>
    <w:rsid w:val="001003D7"/>
    <w:rsid w:val="0010139D"/>
    <w:rsid w:val="00101F64"/>
    <w:rsid w:val="0010256A"/>
    <w:rsid w:val="001053FC"/>
    <w:rsid w:val="00105E44"/>
    <w:rsid w:val="001061D9"/>
    <w:rsid w:val="0010626C"/>
    <w:rsid w:val="00110F09"/>
    <w:rsid w:val="00111148"/>
    <w:rsid w:val="001114B2"/>
    <w:rsid w:val="00112772"/>
    <w:rsid w:val="00112F96"/>
    <w:rsid w:val="001147F2"/>
    <w:rsid w:val="00114FA8"/>
    <w:rsid w:val="00116227"/>
    <w:rsid w:val="00116308"/>
    <w:rsid w:val="0011648A"/>
    <w:rsid w:val="00117569"/>
    <w:rsid w:val="00117F01"/>
    <w:rsid w:val="00121A0A"/>
    <w:rsid w:val="00122FA5"/>
    <w:rsid w:val="0012337D"/>
    <w:rsid w:val="001247ED"/>
    <w:rsid w:val="00126314"/>
    <w:rsid w:val="0012662A"/>
    <w:rsid w:val="00127133"/>
    <w:rsid w:val="001273E9"/>
    <w:rsid w:val="0012756B"/>
    <w:rsid w:val="001276AA"/>
    <w:rsid w:val="00130512"/>
    <w:rsid w:val="00130533"/>
    <w:rsid w:val="00131310"/>
    <w:rsid w:val="00131397"/>
    <w:rsid w:val="00131929"/>
    <w:rsid w:val="00132576"/>
    <w:rsid w:val="001325D9"/>
    <w:rsid w:val="00132A69"/>
    <w:rsid w:val="001337AF"/>
    <w:rsid w:val="00133AAA"/>
    <w:rsid w:val="001356AC"/>
    <w:rsid w:val="00135F7D"/>
    <w:rsid w:val="00136BB7"/>
    <w:rsid w:val="00137E50"/>
    <w:rsid w:val="001406BE"/>
    <w:rsid w:val="001434F9"/>
    <w:rsid w:val="00144970"/>
    <w:rsid w:val="00146A10"/>
    <w:rsid w:val="00146E52"/>
    <w:rsid w:val="001471B4"/>
    <w:rsid w:val="00147E60"/>
    <w:rsid w:val="0015069F"/>
    <w:rsid w:val="001514C6"/>
    <w:rsid w:val="00152005"/>
    <w:rsid w:val="001525D4"/>
    <w:rsid w:val="0015304E"/>
    <w:rsid w:val="00153D73"/>
    <w:rsid w:val="0015409B"/>
    <w:rsid w:val="00154D12"/>
    <w:rsid w:val="00155BEB"/>
    <w:rsid w:val="001564CE"/>
    <w:rsid w:val="00157194"/>
    <w:rsid w:val="001600A9"/>
    <w:rsid w:val="00160A58"/>
    <w:rsid w:val="00161EBA"/>
    <w:rsid w:val="00162A78"/>
    <w:rsid w:val="00162AA5"/>
    <w:rsid w:val="001649CA"/>
    <w:rsid w:val="001649F9"/>
    <w:rsid w:val="00164C30"/>
    <w:rsid w:val="0016586E"/>
    <w:rsid w:val="00165A86"/>
    <w:rsid w:val="00165ACB"/>
    <w:rsid w:val="0016610A"/>
    <w:rsid w:val="00166CB7"/>
    <w:rsid w:val="0016742F"/>
    <w:rsid w:val="00170247"/>
    <w:rsid w:val="001706F1"/>
    <w:rsid w:val="00172A0C"/>
    <w:rsid w:val="00174628"/>
    <w:rsid w:val="00175BF3"/>
    <w:rsid w:val="00177B55"/>
    <w:rsid w:val="00177FD5"/>
    <w:rsid w:val="001802AB"/>
    <w:rsid w:val="001809BD"/>
    <w:rsid w:val="0018193C"/>
    <w:rsid w:val="0018238D"/>
    <w:rsid w:val="001826ED"/>
    <w:rsid w:val="00185DDD"/>
    <w:rsid w:val="00186949"/>
    <w:rsid w:val="00186F34"/>
    <w:rsid w:val="001905FF"/>
    <w:rsid w:val="00190FA0"/>
    <w:rsid w:val="00192949"/>
    <w:rsid w:val="00193110"/>
    <w:rsid w:val="00193812"/>
    <w:rsid w:val="00193C3D"/>
    <w:rsid w:val="00194379"/>
    <w:rsid w:val="00194F5D"/>
    <w:rsid w:val="00196678"/>
    <w:rsid w:val="001969A4"/>
    <w:rsid w:val="00196B39"/>
    <w:rsid w:val="001A0F39"/>
    <w:rsid w:val="001A1214"/>
    <w:rsid w:val="001A25F3"/>
    <w:rsid w:val="001A2981"/>
    <w:rsid w:val="001A3030"/>
    <w:rsid w:val="001A38C9"/>
    <w:rsid w:val="001A4759"/>
    <w:rsid w:val="001A4AE5"/>
    <w:rsid w:val="001A518E"/>
    <w:rsid w:val="001A5377"/>
    <w:rsid w:val="001A5E37"/>
    <w:rsid w:val="001A6869"/>
    <w:rsid w:val="001B2402"/>
    <w:rsid w:val="001B36C8"/>
    <w:rsid w:val="001B4E9F"/>
    <w:rsid w:val="001B68C3"/>
    <w:rsid w:val="001B68F8"/>
    <w:rsid w:val="001B6D24"/>
    <w:rsid w:val="001B76A2"/>
    <w:rsid w:val="001B7EEE"/>
    <w:rsid w:val="001C00F1"/>
    <w:rsid w:val="001C24B7"/>
    <w:rsid w:val="001C38F0"/>
    <w:rsid w:val="001C3DF8"/>
    <w:rsid w:val="001C4829"/>
    <w:rsid w:val="001C488B"/>
    <w:rsid w:val="001C607C"/>
    <w:rsid w:val="001C74E5"/>
    <w:rsid w:val="001C7509"/>
    <w:rsid w:val="001C7E44"/>
    <w:rsid w:val="001D0B00"/>
    <w:rsid w:val="001D0C19"/>
    <w:rsid w:val="001D123F"/>
    <w:rsid w:val="001D1615"/>
    <w:rsid w:val="001D200B"/>
    <w:rsid w:val="001D20BC"/>
    <w:rsid w:val="001D4620"/>
    <w:rsid w:val="001D5033"/>
    <w:rsid w:val="001E052F"/>
    <w:rsid w:val="001E08EB"/>
    <w:rsid w:val="001E0CE3"/>
    <w:rsid w:val="001E2A13"/>
    <w:rsid w:val="001E3D1C"/>
    <w:rsid w:val="001E4132"/>
    <w:rsid w:val="001E478C"/>
    <w:rsid w:val="001E51E0"/>
    <w:rsid w:val="001E5929"/>
    <w:rsid w:val="001E5F5E"/>
    <w:rsid w:val="001E5FF2"/>
    <w:rsid w:val="001E63B2"/>
    <w:rsid w:val="001E6AE6"/>
    <w:rsid w:val="001F0A6D"/>
    <w:rsid w:val="001F17AF"/>
    <w:rsid w:val="001F1D81"/>
    <w:rsid w:val="001F24D5"/>
    <w:rsid w:val="001F31CB"/>
    <w:rsid w:val="001F3443"/>
    <w:rsid w:val="001F3D5A"/>
    <w:rsid w:val="001F4282"/>
    <w:rsid w:val="001F4A61"/>
    <w:rsid w:val="001F5360"/>
    <w:rsid w:val="001F5370"/>
    <w:rsid w:val="001F7BE9"/>
    <w:rsid w:val="001F7D88"/>
    <w:rsid w:val="00204379"/>
    <w:rsid w:val="00204C3D"/>
    <w:rsid w:val="00205004"/>
    <w:rsid w:val="0020586D"/>
    <w:rsid w:val="002062D1"/>
    <w:rsid w:val="00206408"/>
    <w:rsid w:val="00206D25"/>
    <w:rsid w:val="00210B3E"/>
    <w:rsid w:val="00210E92"/>
    <w:rsid w:val="00211806"/>
    <w:rsid w:val="00211D21"/>
    <w:rsid w:val="0021341D"/>
    <w:rsid w:val="0021384B"/>
    <w:rsid w:val="0021457F"/>
    <w:rsid w:val="00214F1E"/>
    <w:rsid w:val="002153D0"/>
    <w:rsid w:val="00216DB3"/>
    <w:rsid w:val="002175A7"/>
    <w:rsid w:val="002206D3"/>
    <w:rsid w:val="0022088A"/>
    <w:rsid w:val="00222818"/>
    <w:rsid w:val="00224333"/>
    <w:rsid w:val="00224D2F"/>
    <w:rsid w:val="00225961"/>
    <w:rsid w:val="00226908"/>
    <w:rsid w:val="00226B7F"/>
    <w:rsid w:val="0023011B"/>
    <w:rsid w:val="00231929"/>
    <w:rsid w:val="00232529"/>
    <w:rsid w:val="0023386E"/>
    <w:rsid w:val="00234048"/>
    <w:rsid w:val="00235995"/>
    <w:rsid w:val="00236182"/>
    <w:rsid w:val="0023629B"/>
    <w:rsid w:val="00237351"/>
    <w:rsid w:val="002379C0"/>
    <w:rsid w:val="00237DED"/>
    <w:rsid w:val="00237EBB"/>
    <w:rsid w:val="00240510"/>
    <w:rsid w:val="0024157E"/>
    <w:rsid w:val="0024190C"/>
    <w:rsid w:val="00243947"/>
    <w:rsid w:val="00243D09"/>
    <w:rsid w:val="0024479B"/>
    <w:rsid w:val="00250E05"/>
    <w:rsid w:val="0025311D"/>
    <w:rsid w:val="002547FF"/>
    <w:rsid w:val="002548EE"/>
    <w:rsid w:val="00255D7A"/>
    <w:rsid w:val="00256BE5"/>
    <w:rsid w:val="00256FE8"/>
    <w:rsid w:val="00257470"/>
    <w:rsid w:val="0025791F"/>
    <w:rsid w:val="00257FB6"/>
    <w:rsid w:val="00260625"/>
    <w:rsid w:val="00261777"/>
    <w:rsid w:val="00261886"/>
    <w:rsid w:val="00261A29"/>
    <w:rsid w:val="0026241F"/>
    <w:rsid w:val="0026255C"/>
    <w:rsid w:val="0026503E"/>
    <w:rsid w:val="00266098"/>
    <w:rsid w:val="002662C3"/>
    <w:rsid w:val="0026669F"/>
    <w:rsid w:val="0026704A"/>
    <w:rsid w:val="00267655"/>
    <w:rsid w:val="00270699"/>
    <w:rsid w:val="00270D3C"/>
    <w:rsid w:val="002717F7"/>
    <w:rsid w:val="00272FBC"/>
    <w:rsid w:val="0027344C"/>
    <w:rsid w:val="00273EB0"/>
    <w:rsid w:val="00274AC6"/>
    <w:rsid w:val="00275D13"/>
    <w:rsid w:val="00275E49"/>
    <w:rsid w:val="002762AF"/>
    <w:rsid w:val="00277B01"/>
    <w:rsid w:val="00277D70"/>
    <w:rsid w:val="002806FE"/>
    <w:rsid w:val="00280900"/>
    <w:rsid w:val="00282739"/>
    <w:rsid w:val="00282974"/>
    <w:rsid w:val="002831DD"/>
    <w:rsid w:val="00284B98"/>
    <w:rsid w:val="0028666A"/>
    <w:rsid w:val="00286890"/>
    <w:rsid w:val="002868B5"/>
    <w:rsid w:val="002912D8"/>
    <w:rsid w:val="0029245E"/>
    <w:rsid w:val="002929FD"/>
    <w:rsid w:val="0029328A"/>
    <w:rsid w:val="0029427F"/>
    <w:rsid w:val="00297432"/>
    <w:rsid w:val="002A07F5"/>
    <w:rsid w:val="002A08F1"/>
    <w:rsid w:val="002A1622"/>
    <w:rsid w:val="002A2AAE"/>
    <w:rsid w:val="002A45A0"/>
    <w:rsid w:val="002B00B8"/>
    <w:rsid w:val="002B0180"/>
    <w:rsid w:val="002B09F8"/>
    <w:rsid w:val="002B0C66"/>
    <w:rsid w:val="002B0EAB"/>
    <w:rsid w:val="002B2008"/>
    <w:rsid w:val="002B42F0"/>
    <w:rsid w:val="002B49D6"/>
    <w:rsid w:val="002B5AD5"/>
    <w:rsid w:val="002B65AD"/>
    <w:rsid w:val="002C22C5"/>
    <w:rsid w:val="002C2C4F"/>
    <w:rsid w:val="002C3486"/>
    <w:rsid w:val="002C47AF"/>
    <w:rsid w:val="002C4863"/>
    <w:rsid w:val="002C6029"/>
    <w:rsid w:val="002C62E1"/>
    <w:rsid w:val="002C6E66"/>
    <w:rsid w:val="002C795B"/>
    <w:rsid w:val="002C79AB"/>
    <w:rsid w:val="002D1533"/>
    <w:rsid w:val="002D3371"/>
    <w:rsid w:val="002D3588"/>
    <w:rsid w:val="002D574E"/>
    <w:rsid w:val="002D586A"/>
    <w:rsid w:val="002D6B6B"/>
    <w:rsid w:val="002D7190"/>
    <w:rsid w:val="002E137E"/>
    <w:rsid w:val="002E266E"/>
    <w:rsid w:val="002E3249"/>
    <w:rsid w:val="002E3B06"/>
    <w:rsid w:val="002E3D6A"/>
    <w:rsid w:val="002E437E"/>
    <w:rsid w:val="002E46DA"/>
    <w:rsid w:val="002E48B6"/>
    <w:rsid w:val="002E530E"/>
    <w:rsid w:val="002E6591"/>
    <w:rsid w:val="002E6D8A"/>
    <w:rsid w:val="002E7510"/>
    <w:rsid w:val="002E7A88"/>
    <w:rsid w:val="002E7DED"/>
    <w:rsid w:val="002F0F1F"/>
    <w:rsid w:val="002F13C7"/>
    <w:rsid w:val="002F28D7"/>
    <w:rsid w:val="002F39FA"/>
    <w:rsid w:val="002F4388"/>
    <w:rsid w:val="002F4526"/>
    <w:rsid w:val="002F4F7F"/>
    <w:rsid w:val="002F5B33"/>
    <w:rsid w:val="002F7C2E"/>
    <w:rsid w:val="00300A7C"/>
    <w:rsid w:val="0030130F"/>
    <w:rsid w:val="0030146A"/>
    <w:rsid w:val="00302183"/>
    <w:rsid w:val="003027A4"/>
    <w:rsid w:val="0030286B"/>
    <w:rsid w:val="003029C6"/>
    <w:rsid w:val="00302DEB"/>
    <w:rsid w:val="00302E51"/>
    <w:rsid w:val="003031F1"/>
    <w:rsid w:val="00303B55"/>
    <w:rsid w:val="00303F0F"/>
    <w:rsid w:val="003047DB"/>
    <w:rsid w:val="003052DB"/>
    <w:rsid w:val="003057C1"/>
    <w:rsid w:val="00306510"/>
    <w:rsid w:val="00306A1F"/>
    <w:rsid w:val="00306EBB"/>
    <w:rsid w:val="003079F3"/>
    <w:rsid w:val="00307C92"/>
    <w:rsid w:val="00310DEC"/>
    <w:rsid w:val="00311806"/>
    <w:rsid w:val="00312454"/>
    <w:rsid w:val="00314287"/>
    <w:rsid w:val="00316180"/>
    <w:rsid w:val="003168E2"/>
    <w:rsid w:val="00320048"/>
    <w:rsid w:val="003206FA"/>
    <w:rsid w:val="00321A6B"/>
    <w:rsid w:val="00323B72"/>
    <w:rsid w:val="00323C03"/>
    <w:rsid w:val="003243A8"/>
    <w:rsid w:val="00324754"/>
    <w:rsid w:val="00324E19"/>
    <w:rsid w:val="003257E0"/>
    <w:rsid w:val="00327390"/>
    <w:rsid w:val="003309EC"/>
    <w:rsid w:val="00330FFA"/>
    <w:rsid w:val="00332573"/>
    <w:rsid w:val="003332AE"/>
    <w:rsid w:val="00333913"/>
    <w:rsid w:val="00333934"/>
    <w:rsid w:val="00333979"/>
    <w:rsid w:val="00333FFE"/>
    <w:rsid w:val="003345FF"/>
    <w:rsid w:val="00334A86"/>
    <w:rsid w:val="0033536A"/>
    <w:rsid w:val="00335F4C"/>
    <w:rsid w:val="00336874"/>
    <w:rsid w:val="003371DB"/>
    <w:rsid w:val="00337355"/>
    <w:rsid w:val="00337589"/>
    <w:rsid w:val="003378A9"/>
    <w:rsid w:val="00340C4F"/>
    <w:rsid w:val="003416FD"/>
    <w:rsid w:val="003419A2"/>
    <w:rsid w:val="00342CE7"/>
    <w:rsid w:val="00343B15"/>
    <w:rsid w:val="00343FFC"/>
    <w:rsid w:val="00344B78"/>
    <w:rsid w:val="00344ED1"/>
    <w:rsid w:val="00345767"/>
    <w:rsid w:val="00345A32"/>
    <w:rsid w:val="00345BB8"/>
    <w:rsid w:val="00347170"/>
    <w:rsid w:val="003473DB"/>
    <w:rsid w:val="0034776D"/>
    <w:rsid w:val="00350A0F"/>
    <w:rsid w:val="00356D73"/>
    <w:rsid w:val="0035723B"/>
    <w:rsid w:val="00357CCD"/>
    <w:rsid w:val="00361740"/>
    <w:rsid w:val="00364B6D"/>
    <w:rsid w:val="00365462"/>
    <w:rsid w:val="00365C23"/>
    <w:rsid w:val="00365C6F"/>
    <w:rsid w:val="00365F9C"/>
    <w:rsid w:val="00366679"/>
    <w:rsid w:val="00367C5E"/>
    <w:rsid w:val="00370E07"/>
    <w:rsid w:val="00371C14"/>
    <w:rsid w:val="00372BDA"/>
    <w:rsid w:val="00373640"/>
    <w:rsid w:val="0037427C"/>
    <w:rsid w:val="00374C69"/>
    <w:rsid w:val="00375118"/>
    <w:rsid w:val="003753D7"/>
    <w:rsid w:val="00375CAB"/>
    <w:rsid w:val="00376F31"/>
    <w:rsid w:val="00381A75"/>
    <w:rsid w:val="00383D83"/>
    <w:rsid w:val="00385694"/>
    <w:rsid w:val="003857EA"/>
    <w:rsid w:val="00387670"/>
    <w:rsid w:val="0038767E"/>
    <w:rsid w:val="0038779A"/>
    <w:rsid w:val="0039028D"/>
    <w:rsid w:val="00392608"/>
    <w:rsid w:val="0039406C"/>
    <w:rsid w:val="00394331"/>
    <w:rsid w:val="00394806"/>
    <w:rsid w:val="003948F5"/>
    <w:rsid w:val="00395317"/>
    <w:rsid w:val="00396FE2"/>
    <w:rsid w:val="00397073"/>
    <w:rsid w:val="003A0FB6"/>
    <w:rsid w:val="003A25AD"/>
    <w:rsid w:val="003A300F"/>
    <w:rsid w:val="003A316D"/>
    <w:rsid w:val="003A3756"/>
    <w:rsid w:val="003A4432"/>
    <w:rsid w:val="003A47C4"/>
    <w:rsid w:val="003A4D18"/>
    <w:rsid w:val="003A5825"/>
    <w:rsid w:val="003A6407"/>
    <w:rsid w:val="003A64FB"/>
    <w:rsid w:val="003A68D1"/>
    <w:rsid w:val="003A6A0A"/>
    <w:rsid w:val="003A6C70"/>
    <w:rsid w:val="003A7F66"/>
    <w:rsid w:val="003B0780"/>
    <w:rsid w:val="003B1E06"/>
    <w:rsid w:val="003B2D54"/>
    <w:rsid w:val="003B4DF5"/>
    <w:rsid w:val="003B677D"/>
    <w:rsid w:val="003B6903"/>
    <w:rsid w:val="003C17BE"/>
    <w:rsid w:val="003C2CA3"/>
    <w:rsid w:val="003C306B"/>
    <w:rsid w:val="003C55B1"/>
    <w:rsid w:val="003C5A69"/>
    <w:rsid w:val="003C5FC7"/>
    <w:rsid w:val="003C681B"/>
    <w:rsid w:val="003C6AEC"/>
    <w:rsid w:val="003D0655"/>
    <w:rsid w:val="003D1411"/>
    <w:rsid w:val="003D1F44"/>
    <w:rsid w:val="003D3E62"/>
    <w:rsid w:val="003D4326"/>
    <w:rsid w:val="003D460A"/>
    <w:rsid w:val="003D4BB5"/>
    <w:rsid w:val="003D532A"/>
    <w:rsid w:val="003D5A5B"/>
    <w:rsid w:val="003D61D0"/>
    <w:rsid w:val="003D6991"/>
    <w:rsid w:val="003E0ADC"/>
    <w:rsid w:val="003E0E21"/>
    <w:rsid w:val="003E2141"/>
    <w:rsid w:val="003E3B00"/>
    <w:rsid w:val="003E65CD"/>
    <w:rsid w:val="003E7267"/>
    <w:rsid w:val="003F0005"/>
    <w:rsid w:val="003F0A51"/>
    <w:rsid w:val="003F2860"/>
    <w:rsid w:val="003F33DB"/>
    <w:rsid w:val="003F54A7"/>
    <w:rsid w:val="003F59D4"/>
    <w:rsid w:val="003F719D"/>
    <w:rsid w:val="003F7954"/>
    <w:rsid w:val="004011E0"/>
    <w:rsid w:val="00401244"/>
    <w:rsid w:val="00402319"/>
    <w:rsid w:val="00402481"/>
    <w:rsid w:val="004027A1"/>
    <w:rsid w:val="004030FB"/>
    <w:rsid w:val="004031C0"/>
    <w:rsid w:val="00404415"/>
    <w:rsid w:val="00404FA2"/>
    <w:rsid w:val="004073CA"/>
    <w:rsid w:val="00407DD7"/>
    <w:rsid w:val="00410760"/>
    <w:rsid w:val="00412330"/>
    <w:rsid w:val="00413027"/>
    <w:rsid w:val="00413118"/>
    <w:rsid w:val="004133D2"/>
    <w:rsid w:val="00413A0C"/>
    <w:rsid w:val="00413EE4"/>
    <w:rsid w:val="004148E2"/>
    <w:rsid w:val="0041519D"/>
    <w:rsid w:val="004156A4"/>
    <w:rsid w:val="004161A8"/>
    <w:rsid w:val="0041629B"/>
    <w:rsid w:val="00417420"/>
    <w:rsid w:val="00417D95"/>
    <w:rsid w:val="004202B1"/>
    <w:rsid w:val="00421306"/>
    <w:rsid w:val="00422A8C"/>
    <w:rsid w:val="00423DB5"/>
    <w:rsid w:val="00424872"/>
    <w:rsid w:val="0042546A"/>
    <w:rsid w:val="00426639"/>
    <w:rsid w:val="004270B0"/>
    <w:rsid w:val="004302FC"/>
    <w:rsid w:val="004305E8"/>
    <w:rsid w:val="00431858"/>
    <w:rsid w:val="00432076"/>
    <w:rsid w:val="00432494"/>
    <w:rsid w:val="00432A9B"/>
    <w:rsid w:val="004339C3"/>
    <w:rsid w:val="00435824"/>
    <w:rsid w:val="004369E0"/>
    <w:rsid w:val="00437177"/>
    <w:rsid w:val="0043758A"/>
    <w:rsid w:val="004407FF"/>
    <w:rsid w:val="00441FBA"/>
    <w:rsid w:val="0044287D"/>
    <w:rsid w:val="00442D30"/>
    <w:rsid w:val="00443170"/>
    <w:rsid w:val="00443CB2"/>
    <w:rsid w:val="00443FEC"/>
    <w:rsid w:val="00444DD1"/>
    <w:rsid w:val="00447013"/>
    <w:rsid w:val="00447980"/>
    <w:rsid w:val="00452DC2"/>
    <w:rsid w:val="00454CA2"/>
    <w:rsid w:val="004562B5"/>
    <w:rsid w:val="0045685E"/>
    <w:rsid w:val="00456EB1"/>
    <w:rsid w:val="004577C4"/>
    <w:rsid w:val="00457848"/>
    <w:rsid w:val="0045787E"/>
    <w:rsid w:val="004607C0"/>
    <w:rsid w:val="00460C4E"/>
    <w:rsid w:val="00463779"/>
    <w:rsid w:val="004648DA"/>
    <w:rsid w:val="00465492"/>
    <w:rsid w:val="004657DC"/>
    <w:rsid w:val="0046633C"/>
    <w:rsid w:val="004666AD"/>
    <w:rsid w:val="00466BB8"/>
    <w:rsid w:val="004702A5"/>
    <w:rsid w:val="00470417"/>
    <w:rsid w:val="00470677"/>
    <w:rsid w:val="00471784"/>
    <w:rsid w:val="00471FD8"/>
    <w:rsid w:val="00472571"/>
    <w:rsid w:val="0047341C"/>
    <w:rsid w:val="00473676"/>
    <w:rsid w:val="00473F3B"/>
    <w:rsid w:val="00473FDE"/>
    <w:rsid w:val="004746A4"/>
    <w:rsid w:val="00474919"/>
    <w:rsid w:val="00475A26"/>
    <w:rsid w:val="00477F40"/>
    <w:rsid w:val="004803FB"/>
    <w:rsid w:val="004817E2"/>
    <w:rsid w:val="00482A15"/>
    <w:rsid w:val="00482F9A"/>
    <w:rsid w:val="00484F27"/>
    <w:rsid w:val="0048543A"/>
    <w:rsid w:val="00486861"/>
    <w:rsid w:val="0048758B"/>
    <w:rsid w:val="004878BE"/>
    <w:rsid w:val="00487E6E"/>
    <w:rsid w:val="004917BA"/>
    <w:rsid w:val="00491852"/>
    <w:rsid w:val="00491870"/>
    <w:rsid w:val="004919E8"/>
    <w:rsid w:val="00491A26"/>
    <w:rsid w:val="004922AC"/>
    <w:rsid w:val="0049236A"/>
    <w:rsid w:val="00493C19"/>
    <w:rsid w:val="00493ECB"/>
    <w:rsid w:val="0049451D"/>
    <w:rsid w:val="0049455A"/>
    <w:rsid w:val="00494998"/>
    <w:rsid w:val="004A29FF"/>
    <w:rsid w:val="004A327A"/>
    <w:rsid w:val="004A462C"/>
    <w:rsid w:val="004A4F6C"/>
    <w:rsid w:val="004A5979"/>
    <w:rsid w:val="004A5CFB"/>
    <w:rsid w:val="004A6A57"/>
    <w:rsid w:val="004A7F74"/>
    <w:rsid w:val="004B1A3C"/>
    <w:rsid w:val="004B314B"/>
    <w:rsid w:val="004B336A"/>
    <w:rsid w:val="004B3BBD"/>
    <w:rsid w:val="004B4698"/>
    <w:rsid w:val="004B4D2C"/>
    <w:rsid w:val="004B5258"/>
    <w:rsid w:val="004B6539"/>
    <w:rsid w:val="004C0C24"/>
    <w:rsid w:val="004C215E"/>
    <w:rsid w:val="004C219A"/>
    <w:rsid w:val="004C3191"/>
    <w:rsid w:val="004C32EC"/>
    <w:rsid w:val="004C351E"/>
    <w:rsid w:val="004C4A20"/>
    <w:rsid w:val="004C7539"/>
    <w:rsid w:val="004C765F"/>
    <w:rsid w:val="004D0157"/>
    <w:rsid w:val="004D0E29"/>
    <w:rsid w:val="004D1A57"/>
    <w:rsid w:val="004D3D9C"/>
    <w:rsid w:val="004D3FA1"/>
    <w:rsid w:val="004D440A"/>
    <w:rsid w:val="004D61BD"/>
    <w:rsid w:val="004D6723"/>
    <w:rsid w:val="004D73DF"/>
    <w:rsid w:val="004D7C95"/>
    <w:rsid w:val="004E05FD"/>
    <w:rsid w:val="004E1B9B"/>
    <w:rsid w:val="004E3D46"/>
    <w:rsid w:val="004E499D"/>
    <w:rsid w:val="004E611D"/>
    <w:rsid w:val="004E6890"/>
    <w:rsid w:val="004E7416"/>
    <w:rsid w:val="004F0FF4"/>
    <w:rsid w:val="004F18F6"/>
    <w:rsid w:val="004F23C8"/>
    <w:rsid w:val="004F54B5"/>
    <w:rsid w:val="004F5EEA"/>
    <w:rsid w:val="004F7ADF"/>
    <w:rsid w:val="004F7D28"/>
    <w:rsid w:val="005010B8"/>
    <w:rsid w:val="005015E8"/>
    <w:rsid w:val="00501B66"/>
    <w:rsid w:val="00504739"/>
    <w:rsid w:val="00504AB9"/>
    <w:rsid w:val="00504E0F"/>
    <w:rsid w:val="00504FAA"/>
    <w:rsid w:val="00505297"/>
    <w:rsid w:val="0050541B"/>
    <w:rsid w:val="005056E6"/>
    <w:rsid w:val="0050578C"/>
    <w:rsid w:val="00505CC0"/>
    <w:rsid w:val="00506FC2"/>
    <w:rsid w:val="005078E3"/>
    <w:rsid w:val="00507D08"/>
    <w:rsid w:val="00510077"/>
    <w:rsid w:val="00510F4A"/>
    <w:rsid w:val="0051119E"/>
    <w:rsid w:val="00512B93"/>
    <w:rsid w:val="00513156"/>
    <w:rsid w:val="00513F71"/>
    <w:rsid w:val="0051484F"/>
    <w:rsid w:val="005150A3"/>
    <w:rsid w:val="00516CAF"/>
    <w:rsid w:val="00516D9A"/>
    <w:rsid w:val="00517006"/>
    <w:rsid w:val="005179C8"/>
    <w:rsid w:val="0052003E"/>
    <w:rsid w:val="00523F22"/>
    <w:rsid w:val="0052497C"/>
    <w:rsid w:val="00524E40"/>
    <w:rsid w:val="0052500F"/>
    <w:rsid w:val="00525158"/>
    <w:rsid w:val="00525FA6"/>
    <w:rsid w:val="005271D6"/>
    <w:rsid w:val="00527990"/>
    <w:rsid w:val="0053041F"/>
    <w:rsid w:val="00530463"/>
    <w:rsid w:val="005306AC"/>
    <w:rsid w:val="005318F9"/>
    <w:rsid w:val="0053270F"/>
    <w:rsid w:val="00532FCE"/>
    <w:rsid w:val="00533501"/>
    <w:rsid w:val="00533882"/>
    <w:rsid w:val="00534191"/>
    <w:rsid w:val="00534992"/>
    <w:rsid w:val="005353DA"/>
    <w:rsid w:val="00535E1D"/>
    <w:rsid w:val="00536234"/>
    <w:rsid w:val="005373C5"/>
    <w:rsid w:val="00537D28"/>
    <w:rsid w:val="00537FFA"/>
    <w:rsid w:val="00540429"/>
    <w:rsid w:val="005428DF"/>
    <w:rsid w:val="005429BA"/>
    <w:rsid w:val="005430CE"/>
    <w:rsid w:val="005432DF"/>
    <w:rsid w:val="0054378B"/>
    <w:rsid w:val="005437EF"/>
    <w:rsid w:val="00543B9E"/>
    <w:rsid w:val="00544FD9"/>
    <w:rsid w:val="00545D11"/>
    <w:rsid w:val="00546FFB"/>
    <w:rsid w:val="005506D2"/>
    <w:rsid w:val="00550EDF"/>
    <w:rsid w:val="00552249"/>
    <w:rsid w:val="0055233A"/>
    <w:rsid w:val="00553B58"/>
    <w:rsid w:val="00554200"/>
    <w:rsid w:val="005545BC"/>
    <w:rsid w:val="00555540"/>
    <w:rsid w:val="00555D34"/>
    <w:rsid w:val="005567AF"/>
    <w:rsid w:val="005576F4"/>
    <w:rsid w:val="005605A1"/>
    <w:rsid w:val="005612EF"/>
    <w:rsid w:val="00561784"/>
    <w:rsid w:val="00562446"/>
    <w:rsid w:val="0056326B"/>
    <w:rsid w:val="005634E8"/>
    <w:rsid w:val="00564C37"/>
    <w:rsid w:val="00564D23"/>
    <w:rsid w:val="0056579F"/>
    <w:rsid w:val="00567068"/>
    <w:rsid w:val="0057074E"/>
    <w:rsid w:val="00570886"/>
    <w:rsid w:val="00571B44"/>
    <w:rsid w:val="0057501A"/>
    <w:rsid w:val="00575041"/>
    <w:rsid w:val="00576835"/>
    <w:rsid w:val="00576BF7"/>
    <w:rsid w:val="00576ED7"/>
    <w:rsid w:val="005770C6"/>
    <w:rsid w:val="005802D5"/>
    <w:rsid w:val="00580432"/>
    <w:rsid w:val="0058182F"/>
    <w:rsid w:val="00582ED5"/>
    <w:rsid w:val="0059135A"/>
    <w:rsid w:val="0059199D"/>
    <w:rsid w:val="00591AB1"/>
    <w:rsid w:val="00591AD5"/>
    <w:rsid w:val="00591B7D"/>
    <w:rsid w:val="00591FAC"/>
    <w:rsid w:val="00592608"/>
    <w:rsid w:val="005934DC"/>
    <w:rsid w:val="00594BBD"/>
    <w:rsid w:val="005950BB"/>
    <w:rsid w:val="005956B2"/>
    <w:rsid w:val="0059602B"/>
    <w:rsid w:val="00596261"/>
    <w:rsid w:val="005962D0"/>
    <w:rsid w:val="00596AB2"/>
    <w:rsid w:val="00596B5B"/>
    <w:rsid w:val="00596B79"/>
    <w:rsid w:val="00597544"/>
    <w:rsid w:val="005A0408"/>
    <w:rsid w:val="005A0E3B"/>
    <w:rsid w:val="005A256B"/>
    <w:rsid w:val="005A2724"/>
    <w:rsid w:val="005A325C"/>
    <w:rsid w:val="005A52EE"/>
    <w:rsid w:val="005A54CE"/>
    <w:rsid w:val="005A5A39"/>
    <w:rsid w:val="005A5F11"/>
    <w:rsid w:val="005A6200"/>
    <w:rsid w:val="005A661B"/>
    <w:rsid w:val="005A69FE"/>
    <w:rsid w:val="005A7111"/>
    <w:rsid w:val="005B11AC"/>
    <w:rsid w:val="005B180A"/>
    <w:rsid w:val="005B1E3E"/>
    <w:rsid w:val="005B32F8"/>
    <w:rsid w:val="005B4276"/>
    <w:rsid w:val="005B4657"/>
    <w:rsid w:val="005B4EED"/>
    <w:rsid w:val="005B530B"/>
    <w:rsid w:val="005B67F9"/>
    <w:rsid w:val="005B786B"/>
    <w:rsid w:val="005C03F7"/>
    <w:rsid w:val="005C1BD7"/>
    <w:rsid w:val="005C1EAB"/>
    <w:rsid w:val="005C345F"/>
    <w:rsid w:val="005C4579"/>
    <w:rsid w:val="005C48F1"/>
    <w:rsid w:val="005C5236"/>
    <w:rsid w:val="005C528C"/>
    <w:rsid w:val="005C55BE"/>
    <w:rsid w:val="005C58F5"/>
    <w:rsid w:val="005C641F"/>
    <w:rsid w:val="005D0084"/>
    <w:rsid w:val="005D229C"/>
    <w:rsid w:val="005D3BAD"/>
    <w:rsid w:val="005D3BB7"/>
    <w:rsid w:val="005D3CC4"/>
    <w:rsid w:val="005D4BE3"/>
    <w:rsid w:val="005D573A"/>
    <w:rsid w:val="005D5EE6"/>
    <w:rsid w:val="005D6943"/>
    <w:rsid w:val="005D702B"/>
    <w:rsid w:val="005D7C99"/>
    <w:rsid w:val="005E3D15"/>
    <w:rsid w:val="005E69A9"/>
    <w:rsid w:val="005E6CA0"/>
    <w:rsid w:val="005E7F64"/>
    <w:rsid w:val="005F222D"/>
    <w:rsid w:val="005F2C2D"/>
    <w:rsid w:val="005F2D94"/>
    <w:rsid w:val="005F3406"/>
    <w:rsid w:val="005F35D9"/>
    <w:rsid w:val="005F3F4D"/>
    <w:rsid w:val="005F4EDA"/>
    <w:rsid w:val="005F503F"/>
    <w:rsid w:val="005F7428"/>
    <w:rsid w:val="005F7796"/>
    <w:rsid w:val="006011A8"/>
    <w:rsid w:val="0060390D"/>
    <w:rsid w:val="00603C8E"/>
    <w:rsid w:val="0060495C"/>
    <w:rsid w:val="0060765C"/>
    <w:rsid w:val="00607AF7"/>
    <w:rsid w:val="006100FF"/>
    <w:rsid w:val="006106EC"/>
    <w:rsid w:val="006115FB"/>
    <w:rsid w:val="006131D4"/>
    <w:rsid w:val="00614B6D"/>
    <w:rsid w:val="00614F8F"/>
    <w:rsid w:val="0061508C"/>
    <w:rsid w:val="00616137"/>
    <w:rsid w:val="006162DA"/>
    <w:rsid w:val="00616889"/>
    <w:rsid w:val="00617703"/>
    <w:rsid w:val="006200EE"/>
    <w:rsid w:val="00621195"/>
    <w:rsid w:val="006211C8"/>
    <w:rsid w:val="006217A9"/>
    <w:rsid w:val="00621D00"/>
    <w:rsid w:val="006229AE"/>
    <w:rsid w:val="006229B6"/>
    <w:rsid w:val="00622B0E"/>
    <w:rsid w:val="006233A5"/>
    <w:rsid w:val="006236E8"/>
    <w:rsid w:val="00624B54"/>
    <w:rsid w:val="00624F32"/>
    <w:rsid w:val="0062665F"/>
    <w:rsid w:val="00626B70"/>
    <w:rsid w:val="006273F7"/>
    <w:rsid w:val="006274D9"/>
    <w:rsid w:val="00627898"/>
    <w:rsid w:val="00627FCB"/>
    <w:rsid w:val="006300F9"/>
    <w:rsid w:val="0063093B"/>
    <w:rsid w:val="006322F8"/>
    <w:rsid w:val="00633496"/>
    <w:rsid w:val="00634861"/>
    <w:rsid w:val="0063547F"/>
    <w:rsid w:val="006355D7"/>
    <w:rsid w:val="00637099"/>
    <w:rsid w:val="0064004D"/>
    <w:rsid w:val="006413AF"/>
    <w:rsid w:val="006432E9"/>
    <w:rsid w:val="006444D5"/>
    <w:rsid w:val="00645083"/>
    <w:rsid w:val="00645324"/>
    <w:rsid w:val="006468BE"/>
    <w:rsid w:val="00646BE2"/>
    <w:rsid w:val="00647DF5"/>
    <w:rsid w:val="00650E87"/>
    <w:rsid w:val="00651120"/>
    <w:rsid w:val="0065165E"/>
    <w:rsid w:val="00651EE1"/>
    <w:rsid w:val="00653767"/>
    <w:rsid w:val="00653F21"/>
    <w:rsid w:val="00654C50"/>
    <w:rsid w:val="00655359"/>
    <w:rsid w:val="00655492"/>
    <w:rsid w:val="006554CC"/>
    <w:rsid w:val="00656755"/>
    <w:rsid w:val="00657A8A"/>
    <w:rsid w:val="00657F25"/>
    <w:rsid w:val="00662031"/>
    <w:rsid w:val="00663E81"/>
    <w:rsid w:val="0066602E"/>
    <w:rsid w:val="006662AB"/>
    <w:rsid w:val="00666639"/>
    <w:rsid w:val="00666A69"/>
    <w:rsid w:val="006707F2"/>
    <w:rsid w:val="00671A1E"/>
    <w:rsid w:val="006727F4"/>
    <w:rsid w:val="00673872"/>
    <w:rsid w:val="00675A5C"/>
    <w:rsid w:val="00675BB6"/>
    <w:rsid w:val="00676DA2"/>
    <w:rsid w:val="00677608"/>
    <w:rsid w:val="0067795C"/>
    <w:rsid w:val="00677EDC"/>
    <w:rsid w:val="006806C6"/>
    <w:rsid w:val="00680F5E"/>
    <w:rsid w:val="00681873"/>
    <w:rsid w:val="00684F3D"/>
    <w:rsid w:val="00691270"/>
    <w:rsid w:val="00692C5C"/>
    <w:rsid w:val="0069357D"/>
    <w:rsid w:val="0069357E"/>
    <w:rsid w:val="006970C5"/>
    <w:rsid w:val="006975FC"/>
    <w:rsid w:val="006976A9"/>
    <w:rsid w:val="006A0650"/>
    <w:rsid w:val="006A1F94"/>
    <w:rsid w:val="006A254A"/>
    <w:rsid w:val="006A2814"/>
    <w:rsid w:val="006A32F1"/>
    <w:rsid w:val="006A4F03"/>
    <w:rsid w:val="006A6F97"/>
    <w:rsid w:val="006A7173"/>
    <w:rsid w:val="006B07E4"/>
    <w:rsid w:val="006B207D"/>
    <w:rsid w:val="006B28B8"/>
    <w:rsid w:val="006B3FCD"/>
    <w:rsid w:val="006B446C"/>
    <w:rsid w:val="006B46AD"/>
    <w:rsid w:val="006B53C3"/>
    <w:rsid w:val="006B6A09"/>
    <w:rsid w:val="006B6BA0"/>
    <w:rsid w:val="006B768D"/>
    <w:rsid w:val="006C0494"/>
    <w:rsid w:val="006C0DC2"/>
    <w:rsid w:val="006C35F7"/>
    <w:rsid w:val="006C392D"/>
    <w:rsid w:val="006C7013"/>
    <w:rsid w:val="006D05C8"/>
    <w:rsid w:val="006D2F8A"/>
    <w:rsid w:val="006D2FFB"/>
    <w:rsid w:val="006D4281"/>
    <w:rsid w:val="006D49D0"/>
    <w:rsid w:val="006D4CFD"/>
    <w:rsid w:val="006D567B"/>
    <w:rsid w:val="006D6852"/>
    <w:rsid w:val="006D6C89"/>
    <w:rsid w:val="006D6CF6"/>
    <w:rsid w:val="006D7766"/>
    <w:rsid w:val="006E01E2"/>
    <w:rsid w:val="006E1F5C"/>
    <w:rsid w:val="006E2EDB"/>
    <w:rsid w:val="006E5CD4"/>
    <w:rsid w:val="006E6118"/>
    <w:rsid w:val="006E78FF"/>
    <w:rsid w:val="006F1A58"/>
    <w:rsid w:val="006F2121"/>
    <w:rsid w:val="006F3036"/>
    <w:rsid w:val="006F3F2A"/>
    <w:rsid w:val="006F4B86"/>
    <w:rsid w:val="006F53C5"/>
    <w:rsid w:val="006F549B"/>
    <w:rsid w:val="006F5960"/>
    <w:rsid w:val="006F6534"/>
    <w:rsid w:val="006F67F0"/>
    <w:rsid w:val="006F685E"/>
    <w:rsid w:val="00700079"/>
    <w:rsid w:val="00700718"/>
    <w:rsid w:val="0070101B"/>
    <w:rsid w:val="007012CC"/>
    <w:rsid w:val="0070181D"/>
    <w:rsid w:val="00702110"/>
    <w:rsid w:val="00702345"/>
    <w:rsid w:val="00702B25"/>
    <w:rsid w:val="00704925"/>
    <w:rsid w:val="007050F9"/>
    <w:rsid w:val="0070517C"/>
    <w:rsid w:val="00705524"/>
    <w:rsid w:val="0070558E"/>
    <w:rsid w:val="00706B9C"/>
    <w:rsid w:val="007074EF"/>
    <w:rsid w:val="00707B98"/>
    <w:rsid w:val="0071119F"/>
    <w:rsid w:val="007118F1"/>
    <w:rsid w:val="0071316B"/>
    <w:rsid w:val="0071326F"/>
    <w:rsid w:val="00713D0F"/>
    <w:rsid w:val="00715281"/>
    <w:rsid w:val="00717916"/>
    <w:rsid w:val="00717BA0"/>
    <w:rsid w:val="00722BD4"/>
    <w:rsid w:val="007241ED"/>
    <w:rsid w:val="007254F5"/>
    <w:rsid w:val="007255C6"/>
    <w:rsid w:val="007269B2"/>
    <w:rsid w:val="00726E40"/>
    <w:rsid w:val="00726FAE"/>
    <w:rsid w:val="0072740C"/>
    <w:rsid w:val="0072763D"/>
    <w:rsid w:val="00730056"/>
    <w:rsid w:val="00730F68"/>
    <w:rsid w:val="00731486"/>
    <w:rsid w:val="007349A1"/>
    <w:rsid w:val="00735359"/>
    <w:rsid w:val="007353B2"/>
    <w:rsid w:val="00735A05"/>
    <w:rsid w:val="007363E5"/>
    <w:rsid w:val="007374F3"/>
    <w:rsid w:val="00737CDF"/>
    <w:rsid w:val="00740C84"/>
    <w:rsid w:val="007416E1"/>
    <w:rsid w:val="00745C62"/>
    <w:rsid w:val="007463EF"/>
    <w:rsid w:val="007465D8"/>
    <w:rsid w:val="00747FCE"/>
    <w:rsid w:val="00753BAA"/>
    <w:rsid w:val="00754211"/>
    <w:rsid w:val="00754AB3"/>
    <w:rsid w:val="0075553C"/>
    <w:rsid w:val="00756956"/>
    <w:rsid w:val="007577FC"/>
    <w:rsid w:val="00757E3C"/>
    <w:rsid w:val="00757FC7"/>
    <w:rsid w:val="00761100"/>
    <w:rsid w:val="0076245E"/>
    <w:rsid w:val="007624A7"/>
    <w:rsid w:val="00763193"/>
    <w:rsid w:val="007648F4"/>
    <w:rsid w:val="00764D71"/>
    <w:rsid w:val="00764FFF"/>
    <w:rsid w:val="00765815"/>
    <w:rsid w:val="0076586D"/>
    <w:rsid w:val="00765CAE"/>
    <w:rsid w:val="00766A17"/>
    <w:rsid w:val="0077016F"/>
    <w:rsid w:val="007704E6"/>
    <w:rsid w:val="00770545"/>
    <w:rsid w:val="0077139F"/>
    <w:rsid w:val="007722E4"/>
    <w:rsid w:val="00772690"/>
    <w:rsid w:val="00773A76"/>
    <w:rsid w:val="0077522F"/>
    <w:rsid w:val="0077523B"/>
    <w:rsid w:val="00775B8F"/>
    <w:rsid w:val="00777AE8"/>
    <w:rsid w:val="007810F9"/>
    <w:rsid w:val="00781544"/>
    <w:rsid w:val="00782C41"/>
    <w:rsid w:val="00782F95"/>
    <w:rsid w:val="00783AB1"/>
    <w:rsid w:val="00784875"/>
    <w:rsid w:val="007853CF"/>
    <w:rsid w:val="00785500"/>
    <w:rsid w:val="007877C4"/>
    <w:rsid w:val="007879DA"/>
    <w:rsid w:val="00790C05"/>
    <w:rsid w:val="00792677"/>
    <w:rsid w:val="00792A50"/>
    <w:rsid w:val="00793438"/>
    <w:rsid w:val="00793D0E"/>
    <w:rsid w:val="00793D39"/>
    <w:rsid w:val="0079425B"/>
    <w:rsid w:val="00795C6D"/>
    <w:rsid w:val="007965D3"/>
    <w:rsid w:val="0079664B"/>
    <w:rsid w:val="00796A4C"/>
    <w:rsid w:val="00796C4F"/>
    <w:rsid w:val="00796E30"/>
    <w:rsid w:val="007A07F8"/>
    <w:rsid w:val="007A126A"/>
    <w:rsid w:val="007A1401"/>
    <w:rsid w:val="007A15D3"/>
    <w:rsid w:val="007A1BCF"/>
    <w:rsid w:val="007A1ECB"/>
    <w:rsid w:val="007A28B5"/>
    <w:rsid w:val="007A35E0"/>
    <w:rsid w:val="007A42E4"/>
    <w:rsid w:val="007A5257"/>
    <w:rsid w:val="007A6FBD"/>
    <w:rsid w:val="007A7BB5"/>
    <w:rsid w:val="007B02B9"/>
    <w:rsid w:val="007B116C"/>
    <w:rsid w:val="007B31FE"/>
    <w:rsid w:val="007B32FD"/>
    <w:rsid w:val="007B4A81"/>
    <w:rsid w:val="007B5F8A"/>
    <w:rsid w:val="007C174D"/>
    <w:rsid w:val="007C17DF"/>
    <w:rsid w:val="007C2444"/>
    <w:rsid w:val="007C2679"/>
    <w:rsid w:val="007C28AC"/>
    <w:rsid w:val="007C2A98"/>
    <w:rsid w:val="007C2F5D"/>
    <w:rsid w:val="007C2FC4"/>
    <w:rsid w:val="007C3582"/>
    <w:rsid w:val="007C425E"/>
    <w:rsid w:val="007C74DE"/>
    <w:rsid w:val="007D0087"/>
    <w:rsid w:val="007D0685"/>
    <w:rsid w:val="007D07C4"/>
    <w:rsid w:val="007D0E77"/>
    <w:rsid w:val="007D0E9C"/>
    <w:rsid w:val="007D1593"/>
    <w:rsid w:val="007D1C69"/>
    <w:rsid w:val="007D45E1"/>
    <w:rsid w:val="007D5033"/>
    <w:rsid w:val="007D5076"/>
    <w:rsid w:val="007D54DF"/>
    <w:rsid w:val="007D5795"/>
    <w:rsid w:val="007D677D"/>
    <w:rsid w:val="007D6C40"/>
    <w:rsid w:val="007D719D"/>
    <w:rsid w:val="007E15FF"/>
    <w:rsid w:val="007E192F"/>
    <w:rsid w:val="007E1FB1"/>
    <w:rsid w:val="007E355C"/>
    <w:rsid w:val="007E45D6"/>
    <w:rsid w:val="007E5706"/>
    <w:rsid w:val="007F073F"/>
    <w:rsid w:val="007F38EE"/>
    <w:rsid w:val="007F49BB"/>
    <w:rsid w:val="007F500D"/>
    <w:rsid w:val="007F555C"/>
    <w:rsid w:val="007F6ACE"/>
    <w:rsid w:val="007F7FD9"/>
    <w:rsid w:val="008005AE"/>
    <w:rsid w:val="008009AD"/>
    <w:rsid w:val="00800B16"/>
    <w:rsid w:val="00800E9B"/>
    <w:rsid w:val="00804821"/>
    <w:rsid w:val="008071BC"/>
    <w:rsid w:val="008076E4"/>
    <w:rsid w:val="008127E7"/>
    <w:rsid w:val="00812E49"/>
    <w:rsid w:val="00813986"/>
    <w:rsid w:val="00814783"/>
    <w:rsid w:val="00814B8F"/>
    <w:rsid w:val="008153DD"/>
    <w:rsid w:val="00815F34"/>
    <w:rsid w:val="00816FF0"/>
    <w:rsid w:val="008236E8"/>
    <w:rsid w:val="00823E0B"/>
    <w:rsid w:val="008247B1"/>
    <w:rsid w:val="008261D8"/>
    <w:rsid w:val="00826A4A"/>
    <w:rsid w:val="00827559"/>
    <w:rsid w:val="00827E24"/>
    <w:rsid w:val="0083298C"/>
    <w:rsid w:val="00833BF6"/>
    <w:rsid w:val="00833FD2"/>
    <w:rsid w:val="00834069"/>
    <w:rsid w:val="00835DAB"/>
    <w:rsid w:val="008361CF"/>
    <w:rsid w:val="00840191"/>
    <w:rsid w:val="008405A9"/>
    <w:rsid w:val="00841ADC"/>
    <w:rsid w:val="0084239E"/>
    <w:rsid w:val="0084296C"/>
    <w:rsid w:val="00842EC4"/>
    <w:rsid w:val="00843329"/>
    <w:rsid w:val="008433FB"/>
    <w:rsid w:val="0084572C"/>
    <w:rsid w:val="008463BE"/>
    <w:rsid w:val="00847B65"/>
    <w:rsid w:val="0085096D"/>
    <w:rsid w:val="00850A4C"/>
    <w:rsid w:val="00850C2B"/>
    <w:rsid w:val="00851C3D"/>
    <w:rsid w:val="00851EB4"/>
    <w:rsid w:val="008529A1"/>
    <w:rsid w:val="008533F8"/>
    <w:rsid w:val="008534FF"/>
    <w:rsid w:val="008549BC"/>
    <w:rsid w:val="00855A1E"/>
    <w:rsid w:val="00856828"/>
    <w:rsid w:val="008578C8"/>
    <w:rsid w:val="008606BE"/>
    <w:rsid w:val="008621FC"/>
    <w:rsid w:val="008638E9"/>
    <w:rsid w:val="00864A21"/>
    <w:rsid w:val="00867384"/>
    <w:rsid w:val="00870EA4"/>
    <w:rsid w:val="008710A7"/>
    <w:rsid w:val="00871305"/>
    <w:rsid w:val="008732C1"/>
    <w:rsid w:val="0087454C"/>
    <w:rsid w:val="00874E7A"/>
    <w:rsid w:val="00874FED"/>
    <w:rsid w:val="008754AE"/>
    <w:rsid w:val="00875B80"/>
    <w:rsid w:val="008773C3"/>
    <w:rsid w:val="00881C09"/>
    <w:rsid w:val="00881F26"/>
    <w:rsid w:val="00881FA4"/>
    <w:rsid w:val="008849D6"/>
    <w:rsid w:val="00885670"/>
    <w:rsid w:val="0088647D"/>
    <w:rsid w:val="008879BB"/>
    <w:rsid w:val="00887ADB"/>
    <w:rsid w:val="00887C47"/>
    <w:rsid w:val="00890025"/>
    <w:rsid w:val="00893D65"/>
    <w:rsid w:val="008941B9"/>
    <w:rsid w:val="00895564"/>
    <w:rsid w:val="0089588B"/>
    <w:rsid w:val="00895C33"/>
    <w:rsid w:val="00897494"/>
    <w:rsid w:val="00897B43"/>
    <w:rsid w:val="008A0000"/>
    <w:rsid w:val="008A0358"/>
    <w:rsid w:val="008A0584"/>
    <w:rsid w:val="008A1F9B"/>
    <w:rsid w:val="008A3F26"/>
    <w:rsid w:val="008A42CE"/>
    <w:rsid w:val="008A4C56"/>
    <w:rsid w:val="008A523C"/>
    <w:rsid w:val="008B0F92"/>
    <w:rsid w:val="008B118D"/>
    <w:rsid w:val="008B13E1"/>
    <w:rsid w:val="008B1582"/>
    <w:rsid w:val="008B1A15"/>
    <w:rsid w:val="008B385C"/>
    <w:rsid w:val="008B40B8"/>
    <w:rsid w:val="008B527F"/>
    <w:rsid w:val="008B5AB4"/>
    <w:rsid w:val="008B66E6"/>
    <w:rsid w:val="008B67EA"/>
    <w:rsid w:val="008B6B99"/>
    <w:rsid w:val="008B7683"/>
    <w:rsid w:val="008C08DC"/>
    <w:rsid w:val="008C1065"/>
    <w:rsid w:val="008C14F4"/>
    <w:rsid w:val="008C2927"/>
    <w:rsid w:val="008C4184"/>
    <w:rsid w:val="008C5526"/>
    <w:rsid w:val="008C5815"/>
    <w:rsid w:val="008C6145"/>
    <w:rsid w:val="008C66DD"/>
    <w:rsid w:val="008D085B"/>
    <w:rsid w:val="008D1922"/>
    <w:rsid w:val="008D2767"/>
    <w:rsid w:val="008D2F12"/>
    <w:rsid w:val="008D38F5"/>
    <w:rsid w:val="008D48BD"/>
    <w:rsid w:val="008D4A92"/>
    <w:rsid w:val="008D4EC3"/>
    <w:rsid w:val="008D5732"/>
    <w:rsid w:val="008D66D0"/>
    <w:rsid w:val="008D727B"/>
    <w:rsid w:val="008D7616"/>
    <w:rsid w:val="008E2E23"/>
    <w:rsid w:val="008E5DEB"/>
    <w:rsid w:val="008E7DFC"/>
    <w:rsid w:val="008F0ABD"/>
    <w:rsid w:val="008F1751"/>
    <w:rsid w:val="008F3177"/>
    <w:rsid w:val="008F3711"/>
    <w:rsid w:val="008F485A"/>
    <w:rsid w:val="008F4AD8"/>
    <w:rsid w:val="008F569A"/>
    <w:rsid w:val="008F5883"/>
    <w:rsid w:val="008F6041"/>
    <w:rsid w:val="008F695A"/>
    <w:rsid w:val="008F6CA6"/>
    <w:rsid w:val="008F70B8"/>
    <w:rsid w:val="008F7CA6"/>
    <w:rsid w:val="008F7E13"/>
    <w:rsid w:val="009006B9"/>
    <w:rsid w:val="009009D5"/>
    <w:rsid w:val="00900B66"/>
    <w:rsid w:val="0090136F"/>
    <w:rsid w:val="0090167F"/>
    <w:rsid w:val="0090393C"/>
    <w:rsid w:val="0090410F"/>
    <w:rsid w:val="0090487B"/>
    <w:rsid w:val="00904DF0"/>
    <w:rsid w:val="009069AD"/>
    <w:rsid w:val="009072BA"/>
    <w:rsid w:val="00907FDB"/>
    <w:rsid w:val="00910361"/>
    <w:rsid w:val="00910E4C"/>
    <w:rsid w:val="00911C62"/>
    <w:rsid w:val="009142BC"/>
    <w:rsid w:val="009146B8"/>
    <w:rsid w:val="00914743"/>
    <w:rsid w:val="00914866"/>
    <w:rsid w:val="00914A41"/>
    <w:rsid w:val="0091520A"/>
    <w:rsid w:val="00920185"/>
    <w:rsid w:val="00920A58"/>
    <w:rsid w:val="00920C13"/>
    <w:rsid w:val="0092325C"/>
    <w:rsid w:val="0092331D"/>
    <w:rsid w:val="00923EAB"/>
    <w:rsid w:val="00924373"/>
    <w:rsid w:val="009249FF"/>
    <w:rsid w:val="00925608"/>
    <w:rsid w:val="00925AE7"/>
    <w:rsid w:val="00925E81"/>
    <w:rsid w:val="00925F19"/>
    <w:rsid w:val="0092609E"/>
    <w:rsid w:val="00926BA2"/>
    <w:rsid w:val="009279B0"/>
    <w:rsid w:val="009301BD"/>
    <w:rsid w:val="009318A4"/>
    <w:rsid w:val="009323CD"/>
    <w:rsid w:val="00932E65"/>
    <w:rsid w:val="00935384"/>
    <w:rsid w:val="00935CCD"/>
    <w:rsid w:val="009368D4"/>
    <w:rsid w:val="009409C9"/>
    <w:rsid w:val="009422F9"/>
    <w:rsid w:val="00942B5B"/>
    <w:rsid w:val="00943570"/>
    <w:rsid w:val="00943831"/>
    <w:rsid w:val="00943E1C"/>
    <w:rsid w:val="0094400E"/>
    <w:rsid w:val="009441D6"/>
    <w:rsid w:val="00944D72"/>
    <w:rsid w:val="00945A87"/>
    <w:rsid w:val="00945F90"/>
    <w:rsid w:val="009519A1"/>
    <w:rsid w:val="009520BC"/>
    <w:rsid w:val="0095231E"/>
    <w:rsid w:val="00952EC1"/>
    <w:rsid w:val="0095524F"/>
    <w:rsid w:val="00955E17"/>
    <w:rsid w:val="009601B5"/>
    <w:rsid w:val="00962757"/>
    <w:rsid w:val="00962ADD"/>
    <w:rsid w:val="009643F4"/>
    <w:rsid w:val="00964DE0"/>
    <w:rsid w:val="00965977"/>
    <w:rsid w:val="00965D6C"/>
    <w:rsid w:val="00966AD0"/>
    <w:rsid w:val="009710BE"/>
    <w:rsid w:val="00973BD1"/>
    <w:rsid w:val="00973DE0"/>
    <w:rsid w:val="00974BCB"/>
    <w:rsid w:val="00974C39"/>
    <w:rsid w:val="00974CC9"/>
    <w:rsid w:val="0097554D"/>
    <w:rsid w:val="009763E7"/>
    <w:rsid w:val="00977535"/>
    <w:rsid w:val="00981598"/>
    <w:rsid w:val="00982A3F"/>
    <w:rsid w:val="00983F2F"/>
    <w:rsid w:val="00984068"/>
    <w:rsid w:val="00984328"/>
    <w:rsid w:val="0098734C"/>
    <w:rsid w:val="009904BA"/>
    <w:rsid w:val="0099180F"/>
    <w:rsid w:val="00992D30"/>
    <w:rsid w:val="00993CEF"/>
    <w:rsid w:val="0099423A"/>
    <w:rsid w:val="00995100"/>
    <w:rsid w:val="00997E45"/>
    <w:rsid w:val="009A06BD"/>
    <w:rsid w:val="009A0E39"/>
    <w:rsid w:val="009A1F16"/>
    <w:rsid w:val="009A240C"/>
    <w:rsid w:val="009A2F86"/>
    <w:rsid w:val="009A49C8"/>
    <w:rsid w:val="009A4A4E"/>
    <w:rsid w:val="009A53FA"/>
    <w:rsid w:val="009A64ED"/>
    <w:rsid w:val="009A7961"/>
    <w:rsid w:val="009B258E"/>
    <w:rsid w:val="009B33BA"/>
    <w:rsid w:val="009B372D"/>
    <w:rsid w:val="009B3959"/>
    <w:rsid w:val="009B42D3"/>
    <w:rsid w:val="009B4E67"/>
    <w:rsid w:val="009B52BA"/>
    <w:rsid w:val="009C2262"/>
    <w:rsid w:val="009C3864"/>
    <w:rsid w:val="009C4168"/>
    <w:rsid w:val="009C46BD"/>
    <w:rsid w:val="009C4AB6"/>
    <w:rsid w:val="009C7012"/>
    <w:rsid w:val="009C71D0"/>
    <w:rsid w:val="009C773D"/>
    <w:rsid w:val="009C7B8F"/>
    <w:rsid w:val="009D0719"/>
    <w:rsid w:val="009D225E"/>
    <w:rsid w:val="009D2D5E"/>
    <w:rsid w:val="009D2D5F"/>
    <w:rsid w:val="009D3595"/>
    <w:rsid w:val="009D4276"/>
    <w:rsid w:val="009D4365"/>
    <w:rsid w:val="009D44EE"/>
    <w:rsid w:val="009D4B14"/>
    <w:rsid w:val="009D6EB4"/>
    <w:rsid w:val="009D7B99"/>
    <w:rsid w:val="009E14B2"/>
    <w:rsid w:val="009E1792"/>
    <w:rsid w:val="009E192A"/>
    <w:rsid w:val="009E19A8"/>
    <w:rsid w:val="009E1B79"/>
    <w:rsid w:val="009E24A4"/>
    <w:rsid w:val="009E2CDD"/>
    <w:rsid w:val="009E3B42"/>
    <w:rsid w:val="009E48AA"/>
    <w:rsid w:val="009E4EF4"/>
    <w:rsid w:val="009E5110"/>
    <w:rsid w:val="009E7392"/>
    <w:rsid w:val="009F496E"/>
    <w:rsid w:val="009F50FF"/>
    <w:rsid w:val="009F5479"/>
    <w:rsid w:val="009F65BB"/>
    <w:rsid w:val="009F78C8"/>
    <w:rsid w:val="00A00C6F"/>
    <w:rsid w:val="00A014CD"/>
    <w:rsid w:val="00A0176F"/>
    <w:rsid w:val="00A022DD"/>
    <w:rsid w:val="00A0259F"/>
    <w:rsid w:val="00A03949"/>
    <w:rsid w:val="00A03A18"/>
    <w:rsid w:val="00A04626"/>
    <w:rsid w:val="00A04D46"/>
    <w:rsid w:val="00A05351"/>
    <w:rsid w:val="00A06E2C"/>
    <w:rsid w:val="00A079EA"/>
    <w:rsid w:val="00A10615"/>
    <w:rsid w:val="00A1152D"/>
    <w:rsid w:val="00A11EF0"/>
    <w:rsid w:val="00A11FEF"/>
    <w:rsid w:val="00A127E5"/>
    <w:rsid w:val="00A12B11"/>
    <w:rsid w:val="00A13812"/>
    <w:rsid w:val="00A13F79"/>
    <w:rsid w:val="00A142BB"/>
    <w:rsid w:val="00A1572B"/>
    <w:rsid w:val="00A17615"/>
    <w:rsid w:val="00A20A1D"/>
    <w:rsid w:val="00A2190F"/>
    <w:rsid w:val="00A2294D"/>
    <w:rsid w:val="00A25348"/>
    <w:rsid w:val="00A25D10"/>
    <w:rsid w:val="00A26700"/>
    <w:rsid w:val="00A273F3"/>
    <w:rsid w:val="00A27C74"/>
    <w:rsid w:val="00A307E4"/>
    <w:rsid w:val="00A30929"/>
    <w:rsid w:val="00A30FE4"/>
    <w:rsid w:val="00A317B3"/>
    <w:rsid w:val="00A32794"/>
    <w:rsid w:val="00A33AA9"/>
    <w:rsid w:val="00A341B9"/>
    <w:rsid w:val="00A3466F"/>
    <w:rsid w:val="00A358A6"/>
    <w:rsid w:val="00A35FD8"/>
    <w:rsid w:val="00A3766E"/>
    <w:rsid w:val="00A405EE"/>
    <w:rsid w:val="00A412A3"/>
    <w:rsid w:val="00A423B1"/>
    <w:rsid w:val="00A42665"/>
    <w:rsid w:val="00A4318C"/>
    <w:rsid w:val="00A447E0"/>
    <w:rsid w:val="00A4537A"/>
    <w:rsid w:val="00A45918"/>
    <w:rsid w:val="00A46042"/>
    <w:rsid w:val="00A47014"/>
    <w:rsid w:val="00A50526"/>
    <w:rsid w:val="00A506CD"/>
    <w:rsid w:val="00A51335"/>
    <w:rsid w:val="00A5136D"/>
    <w:rsid w:val="00A52167"/>
    <w:rsid w:val="00A5333F"/>
    <w:rsid w:val="00A5364B"/>
    <w:rsid w:val="00A57343"/>
    <w:rsid w:val="00A60855"/>
    <w:rsid w:val="00A61342"/>
    <w:rsid w:val="00A61355"/>
    <w:rsid w:val="00A61BEB"/>
    <w:rsid w:val="00A633BF"/>
    <w:rsid w:val="00A64CA7"/>
    <w:rsid w:val="00A6504F"/>
    <w:rsid w:val="00A6659E"/>
    <w:rsid w:val="00A67A27"/>
    <w:rsid w:val="00A70634"/>
    <w:rsid w:val="00A70738"/>
    <w:rsid w:val="00A71756"/>
    <w:rsid w:val="00A72B4E"/>
    <w:rsid w:val="00A74221"/>
    <w:rsid w:val="00A7427A"/>
    <w:rsid w:val="00A7445E"/>
    <w:rsid w:val="00A749A7"/>
    <w:rsid w:val="00A7668D"/>
    <w:rsid w:val="00A76B7C"/>
    <w:rsid w:val="00A77888"/>
    <w:rsid w:val="00A77971"/>
    <w:rsid w:val="00A82FF2"/>
    <w:rsid w:val="00A8321C"/>
    <w:rsid w:val="00A8354F"/>
    <w:rsid w:val="00A83606"/>
    <w:rsid w:val="00A83780"/>
    <w:rsid w:val="00A84C74"/>
    <w:rsid w:val="00A85E94"/>
    <w:rsid w:val="00A8606C"/>
    <w:rsid w:val="00A866DF"/>
    <w:rsid w:val="00A8726A"/>
    <w:rsid w:val="00A90FED"/>
    <w:rsid w:val="00A91E93"/>
    <w:rsid w:val="00A937BE"/>
    <w:rsid w:val="00A96490"/>
    <w:rsid w:val="00A96A5A"/>
    <w:rsid w:val="00A9712D"/>
    <w:rsid w:val="00A97253"/>
    <w:rsid w:val="00A9783A"/>
    <w:rsid w:val="00A9784A"/>
    <w:rsid w:val="00A97A54"/>
    <w:rsid w:val="00AA04C4"/>
    <w:rsid w:val="00AA0A1F"/>
    <w:rsid w:val="00AA18DB"/>
    <w:rsid w:val="00AA23BA"/>
    <w:rsid w:val="00AA249D"/>
    <w:rsid w:val="00AA25E6"/>
    <w:rsid w:val="00AA2B77"/>
    <w:rsid w:val="00AA2E07"/>
    <w:rsid w:val="00AA4614"/>
    <w:rsid w:val="00AA52D8"/>
    <w:rsid w:val="00AA5E65"/>
    <w:rsid w:val="00AA62E4"/>
    <w:rsid w:val="00AA6F03"/>
    <w:rsid w:val="00AA7155"/>
    <w:rsid w:val="00AB1009"/>
    <w:rsid w:val="00AB3042"/>
    <w:rsid w:val="00AB3FC0"/>
    <w:rsid w:val="00AB467E"/>
    <w:rsid w:val="00AC09C1"/>
    <w:rsid w:val="00AC1E6A"/>
    <w:rsid w:val="00AC2E55"/>
    <w:rsid w:val="00AC2E57"/>
    <w:rsid w:val="00AC36E2"/>
    <w:rsid w:val="00AC4E5E"/>
    <w:rsid w:val="00AC6BAE"/>
    <w:rsid w:val="00AC6E2F"/>
    <w:rsid w:val="00AC71FD"/>
    <w:rsid w:val="00AC7260"/>
    <w:rsid w:val="00AD0824"/>
    <w:rsid w:val="00AD0E21"/>
    <w:rsid w:val="00AD1A22"/>
    <w:rsid w:val="00AD3EC8"/>
    <w:rsid w:val="00AD43CB"/>
    <w:rsid w:val="00AD49D9"/>
    <w:rsid w:val="00AD56FB"/>
    <w:rsid w:val="00AD6B3E"/>
    <w:rsid w:val="00AD72A5"/>
    <w:rsid w:val="00AD7484"/>
    <w:rsid w:val="00AE06FC"/>
    <w:rsid w:val="00AE199E"/>
    <w:rsid w:val="00AE2672"/>
    <w:rsid w:val="00AE33B3"/>
    <w:rsid w:val="00AE3490"/>
    <w:rsid w:val="00AE3628"/>
    <w:rsid w:val="00AE3CB9"/>
    <w:rsid w:val="00AE5EB1"/>
    <w:rsid w:val="00AE63CF"/>
    <w:rsid w:val="00AE6450"/>
    <w:rsid w:val="00AF16FF"/>
    <w:rsid w:val="00AF2670"/>
    <w:rsid w:val="00AF2887"/>
    <w:rsid w:val="00AF36BC"/>
    <w:rsid w:val="00AF5CDF"/>
    <w:rsid w:val="00AF5F4C"/>
    <w:rsid w:val="00AF6276"/>
    <w:rsid w:val="00AF6BF4"/>
    <w:rsid w:val="00AF7CEC"/>
    <w:rsid w:val="00B00479"/>
    <w:rsid w:val="00B008E4"/>
    <w:rsid w:val="00B00BFF"/>
    <w:rsid w:val="00B00D13"/>
    <w:rsid w:val="00B01A57"/>
    <w:rsid w:val="00B02074"/>
    <w:rsid w:val="00B04E28"/>
    <w:rsid w:val="00B10C59"/>
    <w:rsid w:val="00B11756"/>
    <w:rsid w:val="00B11E77"/>
    <w:rsid w:val="00B130D1"/>
    <w:rsid w:val="00B137F6"/>
    <w:rsid w:val="00B145C8"/>
    <w:rsid w:val="00B14699"/>
    <w:rsid w:val="00B17ED6"/>
    <w:rsid w:val="00B21345"/>
    <w:rsid w:val="00B223E2"/>
    <w:rsid w:val="00B23D53"/>
    <w:rsid w:val="00B2584D"/>
    <w:rsid w:val="00B25D6A"/>
    <w:rsid w:val="00B26529"/>
    <w:rsid w:val="00B26936"/>
    <w:rsid w:val="00B26B2E"/>
    <w:rsid w:val="00B26F35"/>
    <w:rsid w:val="00B275CD"/>
    <w:rsid w:val="00B307A1"/>
    <w:rsid w:val="00B308D6"/>
    <w:rsid w:val="00B3260F"/>
    <w:rsid w:val="00B35B7C"/>
    <w:rsid w:val="00B36D44"/>
    <w:rsid w:val="00B37622"/>
    <w:rsid w:val="00B4039C"/>
    <w:rsid w:val="00B44ADC"/>
    <w:rsid w:val="00B4638D"/>
    <w:rsid w:val="00B477A7"/>
    <w:rsid w:val="00B5035C"/>
    <w:rsid w:val="00B50B4A"/>
    <w:rsid w:val="00B50E0E"/>
    <w:rsid w:val="00B511FF"/>
    <w:rsid w:val="00B514B5"/>
    <w:rsid w:val="00B51DD1"/>
    <w:rsid w:val="00B525D7"/>
    <w:rsid w:val="00B53C7A"/>
    <w:rsid w:val="00B546F5"/>
    <w:rsid w:val="00B54728"/>
    <w:rsid w:val="00B55C13"/>
    <w:rsid w:val="00B57379"/>
    <w:rsid w:val="00B576F8"/>
    <w:rsid w:val="00B5773F"/>
    <w:rsid w:val="00B577F5"/>
    <w:rsid w:val="00B608F3"/>
    <w:rsid w:val="00B61020"/>
    <w:rsid w:val="00B6147C"/>
    <w:rsid w:val="00B61782"/>
    <w:rsid w:val="00B61FEE"/>
    <w:rsid w:val="00B6251E"/>
    <w:rsid w:val="00B62AF0"/>
    <w:rsid w:val="00B6336E"/>
    <w:rsid w:val="00B63F47"/>
    <w:rsid w:val="00B6492F"/>
    <w:rsid w:val="00B67886"/>
    <w:rsid w:val="00B704C8"/>
    <w:rsid w:val="00B71D51"/>
    <w:rsid w:val="00B71FB1"/>
    <w:rsid w:val="00B72095"/>
    <w:rsid w:val="00B72BD2"/>
    <w:rsid w:val="00B734DD"/>
    <w:rsid w:val="00B738BD"/>
    <w:rsid w:val="00B739D3"/>
    <w:rsid w:val="00B73F34"/>
    <w:rsid w:val="00B73FA8"/>
    <w:rsid w:val="00B77920"/>
    <w:rsid w:val="00B77CCD"/>
    <w:rsid w:val="00B80568"/>
    <w:rsid w:val="00B8145E"/>
    <w:rsid w:val="00B8547F"/>
    <w:rsid w:val="00B85FA3"/>
    <w:rsid w:val="00B872D6"/>
    <w:rsid w:val="00B87B4C"/>
    <w:rsid w:val="00B87D70"/>
    <w:rsid w:val="00B87EED"/>
    <w:rsid w:val="00B9042A"/>
    <w:rsid w:val="00B91620"/>
    <w:rsid w:val="00B9165C"/>
    <w:rsid w:val="00B931D3"/>
    <w:rsid w:val="00B94896"/>
    <w:rsid w:val="00B9537C"/>
    <w:rsid w:val="00B9598E"/>
    <w:rsid w:val="00B95CE5"/>
    <w:rsid w:val="00B9617B"/>
    <w:rsid w:val="00B97215"/>
    <w:rsid w:val="00BA15E4"/>
    <w:rsid w:val="00BA2A59"/>
    <w:rsid w:val="00BA47CA"/>
    <w:rsid w:val="00BA6956"/>
    <w:rsid w:val="00BA6B34"/>
    <w:rsid w:val="00BB064C"/>
    <w:rsid w:val="00BB0BD9"/>
    <w:rsid w:val="00BB10C5"/>
    <w:rsid w:val="00BB14B8"/>
    <w:rsid w:val="00BB3771"/>
    <w:rsid w:val="00BB5CCA"/>
    <w:rsid w:val="00BB5F6E"/>
    <w:rsid w:val="00BB6350"/>
    <w:rsid w:val="00BB70D9"/>
    <w:rsid w:val="00BC0261"/>
    <w:rsid w:val="00BC0CB1"/>
    <w:rsid w:val="00BC1EB3"/>
    <w:rsid w:val="00BC207C"/>
    <w:rsid w:val="00BC237A"/>
    <w:rsid w:val="00BC2833"/>
    <w:rsid w:val="00BC3AC9"/>
    <w:rsid w:val="00BC4686"/>
    <w:rsid w:val="00BC5BA5"/>
    <w:rsid w:val="00BC6E97"/>
    <w:rsid w:val="00BC6F71"/>
    <w:rsid w:val="00BC7A85"/>
    <w:rsid w:val="00BD2ACC"/>
    <w:rsid w:val="00BD4D0C"/>
    <w:rsid w:val="00BD654B"/>
    <w:rsid w:val="00BE0CDD"/>
    <w:rsid w:val="00BE1A20"/>
    <w:rsid w:val="00BE1C8A"/>
    <w:rsid w:val="00BE30CB"/>
    <w:rsid w:val="00BE36EA"/>
    <w:rsid w:val="00BE4B1F"/>
    <w:rsid w:val="00BE575E"/>
    <w:rsid w:val="00BE5B81"/>
    <w:rsid w:val="00BE6A1F"/>
    <w:rsid w:val="00BF0D34"/>
    <w:rsid w:val="00BF17B0"/>
    <w:rsid w:val="00BF24C0"/>
    <w:rsid w:val="00BF28EA"/>
    <w:rsid w:val="00BF338D"/>
    <w:rsid w:val="00BF41C1"/>
    <w:rsid w:val="00BF5258"/>
    <w:rsid w:val="00BF5923"/>
    <w:rsid w:val="00BF59E0"/>
    <w:rsid w:val="00BF6B3B"/>
    <w:rsid w:val="00BF77F4"/>
    <w:rsid w:val="00C00C12"/>
    <w:rsid w:val="00C01028"/>
    <w:rsid w:val="00C018F8"/>
    <w:rsid w:val="00C02828"/>
    <w:rsid w:val="00C02BD7"/>
    <w:rsid w:val="00C02CD9"/>
    <w:rsid w:val="00C04356"/>
    <w:rsid w:val="00C07A5C"/>
    <w:rsid w:val="00C10134"/>
    <w:rsid w:val="00C12117"/>
    <w:rsid w:val="00C123DD"/>
    <w:rsid w:val="00C13CB2"/>
    <w:rsid w:val="00C13D92"/>
    <w:rsid w:val="00C1410D"/>
    <w:rsid w:val="00C14124"/>
    <w:rsid w:val="00C147B1"/>
    <w:rsid w:val="00C16574"/>
    <w:rsid w:val="00C166E1"/>
    <w:rsid w:val="00C16D85"/>
    <w:rsid w:val="00C1740F"/>
    <w:rsid w:val="00C17C3C"/>
    <w:rsid w:val="00C17DC6"/>
    <w:rsid w:val="00C20126"/>
    <w:rsid w:val="00C2201B"/>
    <w:rsid w:val="00C22977"/>
    <w:rsid w:val="00C22CB6"/>
    <w:rsid w:val="00C23C50"/>
    <w:rsid w:val="00C24CC4"/>
    <w:rsid w:val="00C24DF6"/>
    <w:rsid w:val="00C254ED"/>
    <w:rsid w:val="00C268F2"/>
    <w:rsid w:val="00C2759B"/>
    <w:rsid w:val="00C3045E"/>
    <w:rsid w:val="00C309B5"/>
    <w:rsid w:val="00C30DB0"/>
    <w:rsid w:val="00C320DC"/>
    <w:rsid w:val="00C32457"/>
    <w:rsid w:val="00C33321"/>
    <w:rsid w:val="00C3358D"/>
    <w:rsid w:val="00C340EF"/>
    <w:rsid w:val="00C358D7"/>
    <w:rsid w:val="00C35E5E"/>
    <w:rsid w:val="00C40EE6"/>
    <w:rsid w:val="00C42202"/>
    <w:rsid w:val="00C42720"/>
    <w:rsid w:val="00C42852"/>
    <w:rsid w:val="00C42B8D"/>
    <w:rsid w:val="00C4363E"/>
    <w:rsid w:val="00C4749C"/>
    <w:rsid w:val="00C477B5"/>
    <w:rsid w:val="00C4793C"/>
    <w:rsid w:val="00C47E97"/>
    <w:rsid w:val="00C5126A"/>
    <w:rsid w:val="00C5218B"/>
    <w:rsid w:val="00C52F5B"/>
    <w:rsid w:val="00C53373"/>
    <w:rsid w:val="00C533A5"/>
    <w:rsid w:val="00C53B9A"/>
    <w:rsid w:val="00C54645"/>
    <w:rsid w:val="00C56B58"/>
    <w:rsid w:val="00C60B2F"/>
    <w:rsid w:val="00C60BCC"/>
    <w:rsid w:val="00C612B6"/>
    <w:rsid w:val="00C6323F"/>
    <w:rsid w:val="00C63DF9"/>
    <w:rsid w:val="00C6400B"/>
    <w:rsid w:val="00C648E6"/>
    <w:rsid w:val="00C64BDA"/>
    <w:rsid w:val="00C6615F"/>
    <w:rsid w:val="00C67CFC"/>
    <w:rsid w:val="00C70763"/>
    <w:rsid w:val="00C713E0"/>
    <w:rsid w:val="00C71CA4"/>
    <w:rsid w:val="00C71DAB"/>
    <w:rsid w:val="00C72C53"/>
    <w:rsid w:val="00C73474"/>
    <w:rsid w:val="00C73636"/>
    <w:rsid w:val="00C7466F"/>
    <w:rsid w:val="00C751B7"/>
    <w:rsid w:val="00C76C61"/>
    <w:rsid w:val="00C774C4"/>
    <w:rsid w:val="00C77569"/>
    <w:rsid w:val="00C804F2"/>
    <w:rsid w:val="00C80E92"/>
    <w:rsid w:val="00C80EBF"/>
    <w:rsid w:val="00C813AB"/>
    <w:rsid w:val="00C83C9A"/>
    <w:rsid w:val="00C83F8B"/>
    <w:rsid w:val="00C85959"/>
    <w:rsid w:val="00C8599C"/>
    <w:rsid w:val="00C87893"/>
    <w:rsid w:val="00C87989"/>
    <w:rsid w:val="00C917A3"/>
    <w:rsid w:val="00C91C8E"/>
    <w:rsid w:val="00C95000"/>
    <w:rsid w:val="00C95657"/>
    <w:rsid w:val="00C962CF"/>
    <w:rsid w:val="00C965D6"/>
    <w:rsid w:val="00C9679A"/>
    <w:rsid w:val="00CA090D"/>
    <w:rsid w:val="00CA0CF4"/>
    <w:rsid w:val="00CA0D63"/>
    <w:rsid w:val="00CA505E"/>
    <w:rsid w:val="00CA5BD2"/>
    <w:rsid w:val="00CA6C7A"/>
    <w:rsid w:val="00CA79DE"/>
    <w:rsid w:val="00CB157D"/>
    <w:rsid w:val="00CB2005"/>
    <w:rsid w:val="00CB2260"/>
    <w:rsid w:val="00CB30EA"/>
    <w:rsid w:val="00CB399E"/>
    <w:rsid w:val="00CB3B2B"/>
    <w:rsid w:val="00CB4911"/>
    <w:rsid w:val="00CB4D0D"/>
    <w:rsid w:val="00CB5151"/>
    <w:rsid w:val="00CB518B"/>
    <w:rsid w:val="00CB7554"/>
    <w:rsid w:val="00CB7B42"/>
    <w:rsid w:val="00CC1B16"/>
    <w:rsid w:val="00CC215E"/>
    <w:rsid w:val="00CC2416"/>
    <w:rsid w:val="00CC2649"/>
    <w:rsid w:val="00CC2ABE"/>
    <w:rsid w:val="00CC2E49"/>
    <w:rsid w:val="00CC2FC7"/>
    <w:rsid w:val="00CC35E9"/>
    <w:rsid w:val="00CC3B7E"/>
    <w:rsid w:val="00CC3BEE"/>
    <w:rsid w:val="00CC3F2C"/>
    <w:rsid w:val="00CC487D"/>
    <w:rsid w:val="00CC518B"/>
    <w:rsid w:val="00CC5568"/>
    <w:rsid w:val="00CC6188"/>
    <w:rsid w:val="00CC7F18"/>
    <w:rsid w:val="00CD0B42"/>
    <w:rsid w:val="00CD13AF"/>
    <w:rsid w:val="00CD309A"/>
    <w:rsid w:val="00CD3101"/>
    <w:rsid w:val="00CD3933"/>
    <w:rsid w:val="00CD3A3C"/>
    <w:rsid w:val="00CD3F2C"/>
    <w:rsid w:val="00CD4133"/>
    <w:rsid w:val="00CD4A02"/>
    <w:rsid w:val="00CD6CA7"/>
    <w:rsid w:val="00CD700E"/>
    <w:rsid w:val="00CE0206"/>
    <w:rsid w:val="00CE14E3"/>
    <w:rsid w:val="00CE2FD6"/>
    <w:rsid w:val="00CE3858"/>
    <w:rsid w:val="00CE5F56"/>
    <w:rsid w:val="00CE7030"/>
    <w:rsid w:val="00CE79BE"/>
    <w:rsid w:val="00CF02AD"/>
    <w:rsid w:val="00CF0C0D"/>
    <w:rsid w:val="00CF0C49"/>
    <w:rsid w:val="00CF1437"/>
    <w:rsid w:val="00CF2078"/>
    <w:rsid w:val="00CF2139"/>
    <w:rsid w:val="00CF35D2"/>
    <w:rsid w:val="00CF39A6"/>
    <w:rsid w:val="00CF3B8B"/>
    <w:rsid w:val="00CF47A3"/>
    <w:rsid w:val="00CF53E2"/>
    <w:rsid w:val="00CF55E8"/>
    <w:rsid w:val="00D00386"/>
    <w:rsid w:val="00D02030"/>
    <w:rsid w:val="00D02BC2"/>
    <w:rsid w:val="00D039DD"/>
    <w:rsid w:val="00D03EFF"/>
    <w:rsid w:val="00D046EF"/>
    <w:rsid w:val="00D06672"/>
    <w:rsid w:val="00D069CF"/>
    <w:rsid w:val="00D100E9"/>
    <w:rsid w:val="00D108C8"/>
    <w:rsid w:val="00D10907"/>
    <w:rsid w:val="00D1123A"/>
    <w:rsid w:val="00D11362"/>
    <w:rsid w:val="00D11754"/>
    <w:rsid w:val="00D12F82"/>
    <w:rsid w:val="00D13A0C"/>
    <w:rsid w:val="00D152EB"/>
    <w:rsid w:val="00D15802"/>
    <w:rsid w:val="00D15D50"/>
    <w:rsid w:val="00D165B7"/>
    <w:rsid w:val="00D1671D"/>
    <w:rsid w:val="00D17D87"/>
    <w:rsid w:val="00D20232"/>
    <w:rsid w:val="00D20A88"/>
    <w:rsid w:val="00D20C2B"/>
    <w:rsid w:val="00D20C9F"/>
    <w:rsid w:val="00D22131"/>
    <w:rsid w:val="00D22BA2"/>
    <w:rsid w:val="00D236D4"/>
    <w:rsid w:val="00D23BDD"/>
    <w:rsid w:val="00D23E65"/>
    <w:rsid w:val="00D24283"/>
    <w:rsid w:val="00D24E82"/>
    <w:rsid w:val="00D25B60"/>
    <w:rsid w:val="00D25BF7"/>
    <w:rsid w:val="00D2698D"/>
    <w:rsid w:val="00D315FD"/>
    <w:rsid w:val="00D31EB0"/>
    <w:rsid w:val="00D329D3"/>
    <w:rsid w:val="00D3351B"/>
    <w:rsid w:val="00D34DF9"/>
    <w:rsid w:val="00D35B41"/>
    <w:rsid w:val="00D370E1"/>
    <w:rsid w:val="00D374C7"/>
    <w:rsid w:val="00D4013B"/>
    <w:rsid w:val="00D42B4E"/>
    <w:rsid w:val="00D42C5D"/>
    <w:rsid w:val="00D440DB"/>
    <w:rsid w:val="00D451E3"/>
    <w:rsid w:val="00D464EC"/>
    <w:rsid w:val="00D46996"/>
    <w:rsid w:val="00D4703D"/>
    <w:rsid w:val="00D474F0"/>
    <w:rsid w:val="00D47E0A"/>
    <w:rsid w:val="00D500F0"/>
    <w:rsid w:val="00D50F4A"/>
    <w:rsid w:val="00D51013"/>
    <w:rsid w:val="00D510E4"/>
    <w:rsid w:val="00D517D4"/>
    <w:rsid w:val="00D51FC0"/>
    <w:rsid w:val="00D522AE"/>
    <w:rsid w:val="00D535EB"/>
    <w:rsid w:val="00D53C08"/>
    <w:rsid w:val="00D54311"/>
    <w:rsid w:val="00D54974"/>
    <w:rsid w:val="00D55513"/>
    <w:rsid w:val="00D5551B"/>
    <w:rsid w:val="00D557C9"/>
    <w:rsid w:val="00D57EC3"/>
    <w:rsid w:val="00D6032D"/>
    <w:rsid w:val="00D631EB"/>
    <w:rsid w:val="00D64721"/>
    <w:rsid w:val="00D64B22"/>
    <w:rsid w:val="00D65817"/>
    <w:rsid w:val="00D66B9A"/>
    <w:rsid w:val="00D678CD"/>
    <w:rsid w:val="00D70F89"/>
    <w:rsid w:val="00D712CB"/>
    <w:rsid w:val="00D71407"/>
    <w:rsid w:val="00D740CD"/>
    <w:rsid w:val="00D745B3"/>
    <w:rsid w:val="00D74FE7"/>
    <w:rsid w:val="00D76482"/>
    <w:rsid w:val="00D76C91"/>
    <w:rsid w:val="00D7759F"/>
    <w:rsid w:val="00D77607"/>
    <w:rsid w:val="00D77B50"/>
    <w:rsid w:val="00D80C6F"/>
    <w:rsid w:val="00D80C74"/>
    <w:rsid w:val="00D8271F"/>
    <w:rsid w:val="00D8338C"/>
    <w:rsid w:val="00D84355"/>
    <w:rsid w:val="00D847C1"/>
    <w:rsid w:val="00D84C97"/>
    <w:rsid w:val="00D86AE6"/>
    <w:rsid w:val="00D87EDA"/>
    <w:rsid w:val="00D90397"/>
    <w:rsid w:val="00D92026"/>
    <w:rsid w:val="00D93EAF"/>
    <w:rsid w:val="00D94171"/>
    <w:rsid w:val="00D94425"/>
    <w:rsid w:val="00D94639"/>
    <w:rsid w:val="00D95354"/>
    <w:rsid w:val="00D957E3"/>
    <w:rsid w:val="00D95CA9"/>
    <w:rsid w:val="00D95E11"/>
    <w:rsid w:val="00D96247"/>
    <w:rsid w:val="00D963D7"/>
    <w:rsid w:val="00D9744C"/>
    <w:rsid w:val="00D974CD"/>
    <w:rsid w:val="00D9765E"/>
    <w:rsid w:val="00DA03F2"/>
    <w:rsid w:val="00DA0D0D"/>
    <w:rsid w:val="00DA16AB"/>
    <w:rsid w:val="00DA31D2"/>
    <w:rsid w:val="00DA321B"/>
    <w:rsid w:val="00DA3725"/>
    <w:rsid w:val="00DA38B7"/>
    <w:rsid w:val="00DA5C15"/>
    <w:rsid w:val="00DA5D13"/>
    <w:rsid w:val="00DA5E8B"/>
    <w:rsid w:val="00DA5F60"/>
    <w:rsid w:val="00DA6FE9"/>
    <w:rsid w:val="00DA7268"/>
    <w:rsid w:val="00DA73C7"/>
    <w:rsid w:val="00DA79A6"/>
    <w:rsid w:val="00DB01D8"/>
    <w:rsid w:val="00DB0D6C"/>
    <w:rsid w:val="00DB1F61"/>
    <w:rsid w:val="00DB39D7"/>
    <w:rsid w:val="00DB405A"/>
    <w:rsid w:val="00DB4AC4"/>
    <w:rsid w:val="00DB57E1"/>
    <w:rsid w:val="00DB6656"/>
    <w:rsid w:val="00DB72AB"/>
    <w:rsid w:val="00DB7456"/>
    <w:rsid w:val="00DB7F63"/>
    <w:rsid w:val="00DC040B"/>
    <w:rsid w:val="00DC06B2"/>
    <w:rsid w:val="00DC1F9A"/>
    <w:rsid w:val="00DC22DB"/>
    <w:rsid w:val="00DC6E83"/>
    <w:rsid w:val="00DC785C"/>
    <w:rsid w:val="00DC7BD0"/>
    <w:rsid w:val="00DD0996"/>
    <w:rsid w:val="00DD15AA"/>
    <w:rsid w:val="00DD2614"/>
    <w:rsid w:val="00DD4945"/>
    <w:rsid w:val="00DD73D9"/>
    <w:rsid w:val="00DD7BB3"/>
    <w:rsid w:val="00DE11F6"/>
    <w:rsid w:val="00DE24B9"/>
    <w:rsid w:val="00DE268C"/>
    <w:rsid w:val="00DE26DC"/>
    <w:rsid w:val="00DE27C7"/>
    <w:rsid w:val="00DE2E1F"/>
    <w:rsid w:val="00DE344A"/>
    <w:rsid w:val="00DE39B5"/>
    <w:rsid w:val="00DE3E9C"/>
    <w:rsid w:val="00DE45A3"/>
    <w:rsid w:val="00DE4B88"/>
    <w:rsid w:val="00DE58A7"/>
    <w:rsid w:val="00DE6386"/>
    <w:rsid w:val="00DE640C"/>
    <w:rsid w:val="00DE6F46"/>
    <w:rsid w:val="00DE741F"/>
    <w:rsid w:val="00DE75BC"/>
    <w:rsid w:val="00DE7F98"/>
    <w:rsid w:val="00DF0662"/>
    <w:rsid w:val="00DF091B"/>
    <w:rsid w:val="00DF0E85"/>
    <w:rsid w:val="00DF0FB4"/>
    <w:rsid w:val="00DF20C9"/>
    <w:rsid w:val="00DF312D"/>
    <w:rsid w:val="00DF365B"/>
    <w:rsid w:val="00DF48B9"/>
    <w:rsid w:val="00DF563E"/>
    <w:rsid w:val="00DF5CE4"/>
    <w:rsid w:val="00DF7D1B"/>
    <w:rsid w:val="00E00F60"/>
    <w:rsid w:val="00E01719"/>
    <w:rsid w:val="00E024BE"/>
    <w:rsid w:val="00E038E2"/>
    <w:rsid w:val="00E04D17"/>
    <w:rsid w:val="00E057EA"/>
    <w:rsid w:val="00E06428"/>
    <w:rsid w:val="00E0676D"/>
    <w:rsid w:val="00E06B36"/>
    <w:rsid w:val="00E10FCA"/>
    <w:rsid w:val="00E11E15"/>
    <w:rsid w:val="00E133D9"/>
    <w:rsid w:val="00E13C59"/>
    <w:rsid w:val="00E148FB"/>
    <w:rsid w:val="00E1537D"/>
    <w:rsid w:val="00E16CAF"/>
    <w:rsid w:val="00E208FC"/>
    <w:rsid w:val="00E219D6"/>
    <w:rsid w:val="00E22309"/>
    <w:rsid w:val="00E23EA8"/>
    <w:rsid w:val="00E256BF"/>
    <w:rsid w:val="00E26312"/>
    <w:rsid w:val="00E2799F"/>
    <w:rsid w:val="00E300D6"/>
    <w:rsid w:val="00E31254"/>
    <w:rsid w:val="00E3236F"/>
    <w:rsid w:val="00E3464C"/>
    <w:rsid w:val="00E34DB1"/>
    <w:rsid w:val="00E34EF3"/>
    <w:rsid w:val="00E35061"/>
    <w:rsid w:val="00E35987"/>
    <w:rsid w:val="00E37979"/>
    <w:rsid w:val="00E4239F"/>
    <w:rsid w:val="00E42429"/>
    <w:rsid w:val="00E42FD1"/>
    <w:rsid w:val="00E43603"/>
    <w:rsid w:val="00E442CA"/>
    <w:rsid w:val="00E457C3"/>
    <w:rsid w:val="00E46AFE"/>
    <w:rsid w:val="00E47F00"/>
    <w:rsid w:val="00E50224"/>
    <w:rsid w:val="00E51302"/>
    <w:rsid w:val="00E51651"/>
    <w:rsid w:val="00E51EE0"/>
    <w:rsid w:val="00E5205D"/>
    <w:rsid w:val="00E5360E"/>
    <w:rsid w:val="00E54A6B"/>
    <w:rsid w:val="00E5580C"/>
    <w:rsid w:val="00E55A3B"/>
    <w:rsid w:val="00E55D43"/>
    <w:rsid w:val="00E57580"/>
    <w:rsid w:val="00E578CA"/>
    <w:rsid w:val="00E579A3"/>
    <w:rsid w:val="00E57F16"/>
    <w:rsid w:val="00E60875"/>
    <w:rsid w:val="00E6110A"/>
    <w:rsid w:val="00E66D55"/>
    <w:rsid w:val="00E66E83"/>
    <w:rsid w:val="00E67432"/>
    <w:rsid w:val="00E702E0"/>
    <w:rsid w:val="00E706C7"/>
    <w:rsid w:val="00E7093D"/>
    <w:rsid w:val="00E71916"/>
    <w:rsid w:val="00E727DE"/>
    <w:rsid w:val="00E72893"/>
    <w:rsid w:val="00E74185"/>
    <w:rsid w:val="00E746B5"/>
    <w:rsid w:val="00E74F1E"/>
    <w:rsid w:val="00E76B54"/>
    <w:rsid w:val="00E76DBD"/>
    <w:rsid w:val="00E77410"/>
    <w:rsid w:val="00E7754D"/>
    <w:rsid w:val="00E7776A"/>
    <w:rsid w:val="00E80F50"/>
    <w:rsid w:val="00E80FF2"/>
    <w:rsid w:val="00E81101"/>
    <w:rsid w:val="00E8119C"/>
    <w:rsid w:val="00E82024"/>
    <w:rsid w:val="00E855B2"/>
    <w:rsid w:val="00E85620"/>
    <w:rsid w:val="00E858A1"/>
    <w:rsid w:val="00E8604D"/>
    <w:rsid w:val="00E8627A"/>
    <w:rsid w:val="00E8770B"/>
    <w:rsid w:val="00E91436"/>
    <w:rsid w:val="00E91D39"/>
    <w:rsid w:val="00E9254A"/>
    <w:rsid w:val="00E95451"/>
    <w:rsid w:val="00E9586D"/>
    <w:rsid w:val="00E96303"/>
    <w:rsid w:val="00E96B69"/>
    <w:rsid w:val="00E97EA1"/>
    <w:rsid w:val="00EA2F3B"/>
    <w:rsid w:val="00EA3D7D"/>
    <w:rsid w:val="00EA4072"/>
    <w:rsid w:val="00EA4D76"/>
    <w:rsid w:val="00EA5E44"/>
    <w:rsid w:val="00EA6687"/>
    <w:rsid w:val="00EA7893"/>
    <w:rsid w:val="00EA7CB6"/>
    <w:rsid w:val="00EB068A"/>
    <w:rsid w:val="00EB079E"/>
    <w:rsid w:val="00EB1734"/>
    <w:rsid w:val="00EB2805"/>
    <w:rsid w:val="00EB39C3"/>
    <w:rsid w:val="00EB4122"/>
    <w:rsid w:val="00EB516A"/>
    <w:rsid w:val="00EB5389"/>
    <w:rsid w:val="00EB5CE7"/>
    <w:rsid w:val="00EB6BE3"/>
    <w:rsid w:val="00EB7B08"/>
    <w:rsid w:val="00EC1167"/>
    <w:rsid w:val="00EC1723"/>
    <w:rsid w:val="00EC214D"/>
    <w:rsid w:val="00EC2EFE"/>
    <w:rsid w:val="00EC316A"/>
    <w:rsid w:val="00EC362D"/>
    <w:rsid w:val="00EC69C2"/>
    <w:rsid w:val="00EC7394"/>
    <w:rsid w:val="00EC7F88"/>
    <w:rsid w:val="00ED12C9"/>
    <w:rsid w:val="00ED2A4A"/>
    <w:rsid w:val="00ED34F5"/>
    <w:rsid w:val="00ED37D3"/>
    <w:rsid w:val="00ED6030"/>
    <w:rsid w:val="00ED7788"/>
    <w:rsid w:val="00ED7925"/>
    <w:rsid w:val="00EE0181"/>
    <w:rsid w:val="00EE04D8"/>
    <w:rsid w:val="00EE1BD7"/>
    <w:rsid w:val="00EE2373"/>
    <w:rsid w:val="00EE450E"/>
    <w:rsid w:val="00EE59FE"/>
    <w:rsid w:val="00EE5A06"/>
    <w:rsid w:val="00EE632A"/>
    <w:rsid w:val="00EE6526"/>
    <w:rsid w:val="00EE78D1"/>
    <w:rsid w:val="00EF20F1"/>
    <w:rsid w:val="00EF30DC"/>
    <w:rsid w:val="00EF3B77"/>
    <w:rsid w:val="00EF4A00"/>
    <w:rsid w:val="00EF566C"/>
    <w:rsid w:val="00EF58D4"/>
    <w:rsid w:val="00EF5CF0"/>
    <w:rsid w:val="00EF6F09"/>
    <w:rsid w:val="00EF7FCB"/>
    <w:rsid w:val="00F00EF0"/>
    <w:rsid w:val="00F0167B"/>
    <w:rsid w:val="00F02C28"/>
    <w:rsid w:val="00F02E01"/>
    <w:rsid w:val="00F03A72"/>
    <w:rsid w:val="00F0439A"/>
    <w:rsid w:val="00F063CF"/>
    <w:rsid w:val="00F066EE"/>
    <w:rsid w:val="00F1074F"/>
    <w:rsid w:val="00F109C3"/>
    <w:rsid w:val="00F10D1E"/>
    <w:rsid w:val="00F11E44"/>
    <w:rsid w:val="00F1274A"/>
    <w:rsid w:val="00F12994"/>
    <w:rsid w:val="00F13663"/>
    <w:rsid w:val="00F15F0B"/>
    <w:rsid w:val="00F16692"/>
    <w:rsid w:val="00F166C0"/>
    <w:rsid w:val="00F168C1"/>
    <w:rsid w:val="00F20D80"/>
    <w:rsid w:val="00F219B4"/>
    <w:rsid w:val="00F22FCA"/>
    <w:rsid w:val="00F23134"/>
    <w:rsid w:val="00F231EA"/>
    <w:rsid w:val="00F2334F"/>
    <w:rsid w:val="00F243F6"/>
    <w:rsid w:val="00F24866"/>
    <w:rsid w:val="00F26486"/>
    <w:rsid w:val="00F30218"/>
    <w:rsid w:val="00F3042C"/>
    <w:rsid w:val="00F305C8"/>
    <w:rsid w:val="00F3105A"/>
    <w:rsid w:val="00F363B9"/>
    <w:rsid w:val="00F36D26"/>
    <w:rsid w:val="00F37439"/>
    <w:rsid w:val="00F42C19"/>
    <w:rsid w:val="00F4618D"/>
    <w:rsid w:val="00F4641B"/>
    <w:rsid w:val="00F47516"/>
    <w:rsid w:val="00F51041"/>
    <w:rsid w:val="00F538FD"/>
    <w:rsid w:val="00F54192"/>
    <w:rsid w:val="00F54D6E"/>
    <w:rsid w:val="00F55C3F"/>
    <w:rsid w:val="00F55CD1"/>
    <w:rsid w:val="00F57967"/>
    <w:rsid w:val="00F600D3"/>
    <w:rsid w:val="00F60B84"/>
    <w:rsid w:val="00F60DAB"/>
    <w:rsid w:val="00F610B2"/>
    <w:rsid w:val="00F642A6"/>
    <w:rsid w:val="00F65AAF"/>
    <w:rsid w:val="00F6607C"/>
    <w:rsid w:val="00F6610B"/>
    <w:rsid w:val="00F6685C"/>
    <w:rsid w:val="00F66CAF"/>
    <w:rsid w:val="00F6744B"/>
    <w:rsid w:val="00F676D3"/>
    <w:rsid w:val="00F70E3F"/>
    <w:rsid w:val="00F72391"/>
    <w:rsid w:val="00F72B4D"/>
    <w:rsid w:val="00F73730"/>
    <w:rsid w:val="00F737C2"/>
    <w:rsid w:val="00F75138"/>
    <w:rsid w:val="00F7601F"/>
    <w:rsid w:val="00F76510"/>
    <w:rsid w:val="00F766E4"/>
    <w:rsid w:val="00F7679B"/>
    <w:rsid w:val="00F8031C"/>
    <w:rsid w:val="00F80A83"/>
    <w:rsid w:val="00F80E68"/>
    <w:rsid w:val="00F80F7D"/>
    <w:rsid w:val="00F82F46"/>
    <w:rsid w:val="00F854A3"/>
    <w:rsid w:val="00F86A99"/>
    <w:rsid w:val="00F90700"/>
    <w:rsid w:val="00F91B77"/>
    <w:rsid w:val="00F93271"/>
    <w:rsid w:val="00F939B0"/>
    <w:rsid w:val="00F94770"/>
    <w:rsid w:val="00F94C00"/>
    <w:rsid w:val="00F95AAA"/>
    <w:rsid w:val="00F96A18"/>
    <w:rsid w:val="00F97544"/>
    <w:rsid w:val="00FA2170"/>
    <w:rsid w:val="00FA28FA"/>
    <w:rsid w:val="00FA3A5D"/>
    <w:rsid w:val="00FA40EF"/>
    <w:rsid w:val="00FA58AB"/>
    <w:rsid w:val="00FA6270"/>
    <w:rsid w:val="00FB058C"/>
    <w:rsid w:val="00FB1826"/>
    <w:rsid w:val="00FB19DF"/>
    <w:rsid w:val="00FB1E19"/>
    <w:rsid w:val="00FB5B9E"/>
    <w:rsid w:val="00FB6B62"/>
    <w:rsid w:val="00FC00DA"/>
    <w:rsid w:val="00FC06C0"/>
    <w:rsid w:val="00FC2B5D"/>
    <w:rsid w:val="00FC3370"/>
    <w:rsid w:val="00FC341B"/>
    <w:rsid w:val="00FC40EB"/>
    <w:rsid w:val="00FC48DB"/>
    <w:rsid w:val="00FC6144"/>
    <w:rsid w:val="00FC6F03"/>
    <w:rsid w:val="00FC71C9"/>
    <w:rsid w:val="00FC7992"/>
    <w:rsid w:val="00FC7B38"/>
    <w:rsid w:val="00FD019C"/>
    <w:rsid w:val="00FD0AEA"/>
    <w:rsid w:val="00FD0B21"/>
    <w:rsid w:val="00FD265C"/>
    <w:rsid w:val="00FD2AF5"/>
    <w:rsid w:val="00FD2DCD"/>
    <w:rsid w:val="00FD3233"/>
    <w:rsid w:val="00FD37C1"/>
    <w:rsid w:val="00FD3DAA"/>
    <w:rsid w:val="00FD49A8"/>
    <w:rsid w:val="00FD503A"/>
    <w:rsid w:val="00FD52F7"/>
    <w:rsid w:val="00FD544B"/>
    <w:rsid w:val="00FD6CB1"/>
    <w:rsid w:val="00FD7AE2"/>
    <w:rsid w:val="00FD7FDC"/>
    <w:rsid w:val="00FE0147"/>
    <w:rsid w:val="00FE1E65"/>
    <w:rsid w:val="00FE206A"/>
    <w:rsid w:val="00FE2F8F"/>
    <w:rsid w:val="00FE35C7"/>
    <w:rsid w:val="00FE3BF1"/>
    <w:rsid w:val="00FE3D0F"/>
    <w:rsid w:val="00FE4D9F"/>
    <w:rsid w:val="00FE70F4"/>
    <w:rsid w:val="00FE77F0"/>
    <w:rsid w:val="00FF14FF"/>
    <w:rsid w:val="00FF1D7A"/>
    <w:rsid w:val="00FF2060"/>
    <w:rsid w:val="00FF2D7B"/>
    <w:rsid w:val="00FF3252"/>
    <w:rsid w:val="00FF4382"/>
    <w:rsid w:val="00FF61E9"/>
    <w:rsid w:val="00FF7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1F6CEBE"/>
  <w15:docId w15:val="{3E20A252-0267-49C4-9713-B5AB8A43B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640C"/>
    <w:pPr>
      <w:spacing w:before="120" w:after="120"/>
      <w:jc w:val="both"/>
    </w:pPr>
    <w:rPr>
      <w:rFonts w:ascii="Arial" w:hAnsi="Arial"/>
      <w:sz w:val="22"/>
    </w:rPr>
  </w:style>
  <w:style w:type="paragraph" w:styleId="Nadpis1">
    <w:name w:val="heading 1"/>
    <w:basedOn w:val="Normln"/>
    <w:next w:val="Normln"/>
    <w:link w:val="Nadpis1Char"/>
    <w:qFormat/>
    <w:rsid w:val="003A0FB6"/>
    <w:pPr>
      <w:spacing w:before="240" w:after="240"/>
      <w:ind w:left="432" w:hanging="432"/>
      <w:outlineLvl w:val="0"/>
    </w:pPr>
    <w:rPr>
      <w:rFonts w:cs="Arial"/>
      <w:b/>
      <w:bCs/>
      <w:caps/>
      <w:kern w:val="32"/>
      <w:sz w:val="28"/>
      <w:szCs w:val="32"/>
    </w:rPr>
  </w:style>
  <w:style w:type="paragraph" w:styleId="Nadpis2">
    <w:name w:val="heading 2"/>
    <w:basedOn w:val="Normln"/>
    <w:next w:val="Normln"/>
    <w:link w:val="Nadpis2Char"/>
    <w:qFormat/>
    <w:rsid w:val="00BB3771"/>
    <w:pPr>
      <w:keepNext/>
      <w:numPr>
        <w:ilvl w:val="1"/>
        <w:numId w:val="5"/>
      </w:numPr>
      <w:tabs>
        <w:tab w:val="left" w:pos="1080"/>
      </w:tabs>
      <w:spacing w:before="60" w:after="60"/>
      <w:outlineLvl w:val="1"/>
    </w:pPr>
    <w:rPr>
      <w:rFonts w:cs="Arial"/>
      <w:b/>
      <w:bCs/>
      <w:iCs/>
      <w:szCs w:val="28"/>
    </w:rPr>
  </w:style>
  <w:style w:type="paragraph" w:styleId="Nadpis3">
    <w:name w:val="heading 3"/>
    <w:basedOn w:val="Normln"/>
    <w:next w:val="Normln"/>
    <w:link w:val="Nadpis3Char"/>
    <w:autoRedefine/>
    <w:qFormat/>
    <w:rsid w:val="00CD3A3C"/>
    <w:pPr>
      <w:keepNext/>
      <w:numPr>
        <w:numId w:val="4"/>
      </w:numPr>
      <w:tabs>
        <w:tab w:val="left" w:pos="540"/>
      </w:tabs>
      <w:spacing w:after="60"/>
      <w:ind w:left="0" w:firstLine="0"/>
      <w:outlineLvl w:val="2"/>
    </w:pPr>
    <w:rPr>
      <w:rFonts w:cs="Arial"/>
      <w:b/>
      <w:bCs/>
      <w:szCs w:val="26"/>
    </w:rPr>
  </w:style>
  <w:style w:type="paragraph" w:styleId="Nadpis4">
    <w:name w:val="heading 4"/>
    <w:basedOn w:val="Normln"/>
    <w:next w:val="Normln"/>
    <w:qFormat/>
    <w:rsid w:val="00BC7A85"/>
    <w:pPr>
      <w:keepNext/>
      <w:numPr>
        <w:ilvl w:val="3"/>
        <w:numId w:val="5"/>
      </w:numPr>
      <w:spacing w:before="240"/>
      <w:outlineLvl w:val="3"/>
    </w:pPr>
    <w:rPr>
      <w:b/>
      <w:bCs/>
      <w:i/>
      <w:szCs w:val="28"/>
    </w:rPr>
  </w:style>
  <w:style w:type="paragraph" w:styleId="Nadpis5">
    <w:name w:val="heading 5"/>
    <w:basedOn w:val="Normln"/>
    <w:next w:val="Normln"/>
    <w:qFormat/>
    <w:rsid w:val="00162A78"/>
    <w:pPr>
      <w:numPr>
        <w:ilvl w:val="4"/>
        <w:numId w:val="5"/>
      </w:numPr>
      <w:spacing w:before="240" w:after="60"/>
      <w:outlineLvl w:val="4"/>
    </w:pPr>
    <w:rPr>
      <w:b/>
      <w:bCs/>
      <w:i/>
      <w:iCs/>
      <w:sz w:val="26"/>
      <w:szCs w:val="26"/>
    </w:rPr>
  </w:style>
  <w:style w:type="paragraph" w:styleId="Nadpis6">
    <w:name w:val="heading 6"/>
    <w:basedOn w:val="Normln"/>
    <w:next w:val="Normln"/>
    <w:qFormat/>
    <w:rsid w:val="00162A78"/>
    <w:pPr>
      <w:numPr>
        <w:ilvl w:val="5"/>
        <w:numId w:val="5"/>
      </w:numPr>
      <w:spacing w:before="240" w:after="60"/>
      <w:outlineLvl w:val="5"/>
    </w:pPr>
    <w:rPr>
      <w:rFonts w:ascii="Times New Roman" w:hAnsi="Times New Roman"/>
      <w:b/>
      <w:bCs/>
      <w:szCs w:val="22"/>
    </w:rPr>
  </w:style>
  <w:style w:type="paragraph" w:styleId="Nadpis7">
    <w:name w:val="heading 7"/>
    <w:basedOn w:val="Normln"/>
    <w:next w:val="Normln"/>
    <w:qFormat/>
    <w:rsid w:val="00162A78"/>
    <w:pPr>
      <w:numPr>
        <w:ilvl w:val="6"/>
        <w:numId w:val="5"/>
      </w:numPr>
      <w:spacing w:before="240" w:after="60"/>
      <w:outlineLvl w:val="6"/>
    </w:pPr>
    <w:rPr>
      <w:rFonts w:ascii="Times New Roman" w:hAnsi="Times New Roman"/>
      <w:sz w:val="24"/>
      <w:szCs w:val="24"/>
    </w:rPr>
  </w:style>
  <w:style w:type="paragraph" w:styleId="Nadpis8">
    <w:name w:val="heading 8"/>
    <w:basedOn w:val="Normln"/>
    <w:next w:val="Normln"/>
    <w:qFormat/>
    <w:rsid w:val="00162A78"/>
    <w:pPr>
      <w:numPr>
        <w:ilvl w:val="7"/>
        <w:numId w:val="5"/>
      </w:numPr>
      <w:spacing w:before="240" w:after="60"/>
      <w:outlineLvl w:val="7"/>
    </w:pPr>
    <w:rPr>
      <w:rFonts w:ascii="Times New Roman" w:hAnsi="Times New Roman"/>
      <w:i/>
      <w:iCs/>
      <w:sz w:val="24"/>
      <w:szCs w:val="24"/>
    </w:rPr>
  </w:style>
  <w:style w:type="paragraph" w:styleId="Nadpis9">
    <w:name w:val="heading 9"/>
    <w:basedOn w:val="Normln"/>
    <w:next w:val="Normln"/>
    <w:qFormat/>
    <w:rsid w:val="00162A78"/>
    <w:pPr>
      <w:numPr>
        <w:ilvl w:val="8"/>
        <w:numId w:val="5"/>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Kuliky">
    <w:name w:val="Kuličky"/>
    <w:basedOn w:val="Normln"/>
    <w:semiHidden/>
    <w:rsid w:val="00BC7A85"/>
    <w:pPr>
      <w:numPr>
        <w:numId w:val="1"/>
      </w:numPr>
      <w:tabs>
        <w:tab w:val="clear" w:pos="851"/>
        <w:tab w:val="num" w:pos="360"/>
        <w:tab w:val="left" w:pos="1418"/>
      </w:tabs>
      <w:spacing w:before="60"/>
      <w:ind w:left="0" w:firstLine="567"/>
    </w:pPr>
  </w:style>
  <w:style w:type="paragraph" w:customStyle="1" w:styleId="Koule">
    <w:name w:val="Koule"/>
    <w:basedOn w:val="Normln"/>
    <w:rsid w:val="00DB39D7"/>
    <w:pPr>
      <w:numPr>
        <w:numId w:val="2"/>
      </w:numPr>
    </w:pPr>
  </w:style>
  <w:style w:type="paragraph" w:styleId="Obsah1">
    <w:name w:val="toc 1"/>
    <w:basedOn w:val="Normln"/>
    <w:next w:val="Normln"/>
    <w:semiHidden/>
    <w:rsid w:val="00BC7A85"/>
    <w:pPr>
      <w:tabs>
        <w:tab w:val="left" w:pos="1077"/>
        <w:tab w:val="right" w:leader="dot" w:pos="9356"/>
      </w:tabs>
      <w:ind w:left="567"/>
    </w:pPr>
    <w:rPr>
      <w:b/>
    </w:rPr>
  </w:style>
  <w:style w:type="paragraph" w:styleId="Obsah2">
    <w:name w:val="toc 2"/>
    <w:basedOn w:val="Normln"/>
    <w:next w:val="Normln"/>
    <w:semiHidden/>
    <w:rsid w:val="00BC7A85"/>
    <w:pPr>
      <w:tabs>
        <w:tab w:val="left" w:pos="1304"/>
        <w:tab w:val="right" w:leader="dot" w:pos="9356"/>
      </w:tabs>
      <w:ind w:left="851"/>
    </w:pPr>
    <w:rPr>
      <w:b/>
    </w:rPr>
  </w:style>
  <w:style w:type="paragraph" w:styleId="Obsah3">
    <w:name w:val="toc 3"/>
    <w:basedOn w:val="Normln"/>
    <w:next w:val="Normln"/>
    <w:semiHidden/>
    <w:rsid w:val="00BC7A85"/>
    <w:pPr>
      <w:tabs>
        <w:tab w:val="left" w:pos="1843"/>
        <w:tab w:val="right" w:leader="dot" w:pos="9356"/>
      </w:tabs>
      <w:ind w:left="1021"/>
    </w:pPr>
  </w:style>
  <w:style w:type="paragraph" w:styleId="Obsah4">
    <w:name w:val="toc 4"/>
    <w:basedOn w:val="Normln"/>
    <w:next w:val="Normln"/>
    <w:semiHidden/>
    <w:rsid w:val="00BC7A85"/>
    <w:pPr>
      <w:tabs>
        <w:tab w:val="left" w:pos="2268"/>
        <w:tab w:val="right" w:leader="dot" w:pos="9356"/>
      </w:tabs>
      <w:ind w:left="1418"/>
    </w:pPr>
    <w:rPr>
      <w:i/>
    </w:rPr>
  </w:style>
  <w:style w:type="paragraph" w:customStyle="1" w:styleId="Nzevplohy">
    <w:name w:val="Název přílohy"/>
    <w:basedOn w:val="Normln"/>
    <w:autoRedefine/>
    <w:rsid w:val="00675BB6"/>
    <w:pPr>
      <w:pBdr>
        <w:bottom w:val="single" w:sz="18" w:space="2" w:color="auto"/>
      </w:pBdr>
      <w:jc w:val="left"/>
    </w:pPr>
    <w:rPr>
      <w:b/>
      <w:sz w:val="40"/>
    </w:rPr>
  </w:style>
  <w:style w:type="paragraph" w:customStyle="1" w:styleId="Tun">
    <w:name w:val="Tučné"/>
    <w:basedOn w:val="Normln"/>
    <w:rsid w:val="00FC00DA"/>
    <w:pPr>
      <w:spacing w:before="60" w:after="60"/>
    </w:pPr>
    <w:rPr>
      <w:b/>
    </w:rPr>
  </w:style>
  <w:style w:type="paragraph" w:customStyle="1" w:styleId="Tunvlevo">
    <w:name w:val="Tučné vlevo"/>
    <w:basedOn w:val="Normln"/>
    <w:autoRedefine/>
    <w:rsid w:val="00ED2A4A"/>
    <w:pPr>
      <w:spacing w:after="60"/>
      <w:jc w:val="left"/>
    </w:pPr>
    <w:rPr>
      <w:b/>
      <w:bCs/>
    </w:rPr>
  </w:style>
  <w:style w:type="paragraph" w:customStyle="1" w:styleId="Normlnvlevo">
    <w:name w:val="Normální vlevo"/>
    <w:basedOn w:val="Normln"/>
    <w:rsid w:val="00FC00DA"/>
  </w:style>
  <w:style w:type="paragraph" w:customStyle="1" w:styleId="Nzevdokumentumodr">
    <w:name w:val="Název dokumentu_modrá"/>
    <w:basedOn w:val="Normln"/>
    <w:rsid w:val="00DB39D7"/>
    <w:pPr>
      <w:spacing w:before="480"/>
      <w:jc w:val="center"/>
    </w:pPr>
    <w:rPr>
      <w:b/>
      <w:bCs/>
      <w:i/>
      <w:iCs/>
      <w:color w:val="000080"/>
      <w:sz w:val="36"/>
    </w:rPr>
  </w:style>
  <w:style w:type="paragraph" w:customStyle="1" w:styleId="Normlnsted">
    <w:name w:val="Normální střed"/>
    <w:basedOn w:val="Normln"/>
    <w:rsid w:val="00DB39D7"/>
    <w:pPr>
      <w:jc w:val="center"/>
    </w:pPr>
  </w:style>
  <w:style w:type="paragraph" w:customStyle="1" w:styleId="Tunsted">
    <w:name w:val="Tučné střed"/>
    <w:basedOn w:val="Normln"/>
    <w:rsid w:val="00FC00DA"/>
    <w:pPr>
      <w:spacing w:after="60"/>
      <w:jc w:val="center"/>
    </w:pPr>
    <w:rPr>
      <w:b/>
      <w:bCs/>
    </w:rPr>
  </w:style>
  <w:style w:type="paragraph" w:customStyle="1" w:styleId="Typdokumentumodr">
    <w:name w:val="Typ dokumentu_modrá"/>
    <w:basedOn w:val="Normln"/>
    <w:autoRedefine/>
    <w:rsid w:val="00DB39D7"/>
    <w:pPr>
      <w:spacing w:before="360"/>
      <w:jc w:val="center"/>
    </w:pPr>
    <w:rPr>
      <w:b/>
      <w:bCs/>
      <w:color w:val="000080"/>
      <w:sz w:val="52"/>
    </w:rPr>
  </w:style>
  <w:style w:type="paragraph" w:styleId="Prosttext">
    <w:name w:val="Plain Text"/>
    <w:basedOn w:val="Normln"/>
    <w:semiHidden/>
    <w:rsid w:val="00162A78"/>
    <w:rPr>
      <w:rFonts w:ascii="Courier New" w:hAnsi="Courier New" w:cs="Courier New"/>
      <w:sz w:val="20"/>
    </w:rPr>
  </w:style>
  <w:style w:type="paragraph" w:customStyle="1" w:styleId="Normln2rove">
    <w:name w:val="Normální 2.úroveň"/>
    <w:basedOn w:val="Normln"/>
    <w:rsid w:val="00BB3771"/>
    <w:pPr>
      <w:ind w:left="720"/>
    </w:pPr>
  </w:style>
  <w:style w:type="paragraph" w:customStyle="1" w:styleId="Normlnn3rove">
    <w:name w:val="Normálnní 3.úroveň"/>
    <w:basedOn w:val="Normln"/>
    <w:autoRedefine/>
    <w:rsid w:val="00BB3771"/>
    <w:pPr>
      <w:ind w:left="1440"/>
    </w:pPr>
  </w:style>
  <w:style w:type="paragraph" w:styleId="Zhlav">
    <w:name w:val="header"/>
    <w:basedOn w:val="Normln"/>
    <w:link w:val="ZhlavChar"/>
    <w:rsid w:val="000E3212"/>
    <w:pPr>
      <w:tabs>
        <w:tab w:val="center" w:pos="4536"/>
        <w:tab w:val="right" w:pos="9072"/>
      </w:tabs>
    </w:pPr>
  </w:style>
  <w:style w:type="character" w:customStyle="1" w:styleId="ZhlavChar">
    <w:name w:val="Záhlaví Char"/>
    <w:link w:val="Zhlav"/>
    <w:rsid w:val="000E3212"/>
    <w:rPr>
      <w:rFonts w:ascii="Arial" w:hAnsi="Arial"/>
      <w:sz w:val="22"/>
    </w:rPr>
  </w:style>
  <w:style w:type="paragraph" w:styleId="Zpat">
    <w:name w:val="footer"/>
    <w:basedOn w:val="Normln"/>
    <w:link w:val="ZpatChar"/>
    <w:uiPriority w:val="99"/>
    <w:rsid w:val="000E3212"/>
    <w:pPr>
      <w:tabs>
        <w:tab w:val="center" w:pos="4536"/>
        <w:tab w:val="right" w:pos="9072"/>
      </w:tabs>
    </w:pPr>
  </w:style>
  <w:style w:type="character" w:customStyle="1" w:styleId="ZpatChar">
    <w:name w:val="Zápatí Char"/>
    <w:link w:val="Zpat"/>
    <w:uiPriority w:val="99"/>
    <w:rsid w:val="000E3212"/>
    <w:rPr>
      <w:rFonts w:ascii="Arial" w:hAnsi="Arial"/>
      <w:sz w:val="22"/>
    </w:rPr>
  </w:style>
  <w:style w:type="paragraph" w:customStyle="1" w:styleId="Odrky2">
    <w:name w:val="Odrážky 2"/>
    <w:basedOn w:val="Koule"/>
    <w:link w:val="Odrky2Char"/>
    <w:qFormat/>
    <w:rsid w:val="00A97A54"/>
    <w:pPr>
      <w:numPr>
        <w:numId w:val="0"/>
      </w:numPr>
      <w:tabs>
        <w:tab w:val="left" w:pos="851"/>
      </w:tabs>
      <w:overflowPunct w:val="0"/>
      <w:autoSpaceDE w:val="0"/>
      <w:autoSpaceDN w:val="0"/>
      <w:adjustRightInd w:val="0"/>
      <w:spacing w:before="60" w:after="240"/>
      <w:ind w:left="2342" w:hanging="357"/>
      <w:contextualSpacing/>
      <w:textAlignment w:val="baseline"/>
    </w:pPr>
    <w:rPr>
      <w:lang w:val="x-none" w:eastAsia="en-US"/>
    </w:rPr>
  </w:style>
  <w:style w:type="character" w:customStyle="1" w:styleId="Odrky2Char">
    <w:name w:val="Odrážky 2 Char"/>
    <w:link w:val="Odrky2"/>
    <w:rsid w:val="00A97A54"/>
    <w:rPr>
      <w:rFonts w:ascii="Arial" w:hAnsi="Arial"/>
      <w:sz w:val="22"/>
      <w:lang w:val="x-none" w:eastAsia="en-US"/>
    </w:rPr>
  </w:style>
  <w:style w:type="paragraph" w:styleId="Odstavecseseznamem">
    <w:name w:val="List Paragraph"/>
    <w:basedOn w:val="Normln"/>
    <w:link w:val="OdstavecseseznamemChar"/>
    <w:uiPriority w:val="34"/>
    <w:qFormat/>
    <w:rsid w:val="00216DB3"/>
    <w:pPr>
      <w:ind w:left="720"/>
      <w:contextualSpacing/>
    </w:pPr>
  </w:style>
  <w:style w:type="paragraph" w:styleId="Textbubliny">
    <w:name w:val="Balloon Text"/>
    <w:basedOn w:val="Normln"/>
    <w:link w:val="TextbublinyChar"/>
    <w:semiHidden/>
    <w:unhideWhenUsed/>
    <w:rsid w:val="00904DF0"/>
    <w:rPr>
      <w:rFonts w:ascii="Segoe UI" w:hAnsi="Segoe UI" w:cs="Segoe UI"/>
      <w:sz w:val="18"/>
      <w:szCs w:val="18"/>
    </w:rPr>
  </w:style>
  <w:style w:type="character" w:customStyle="1" w:styleId="TextbublinyChar">
    <w:name w:val="Text bubliny Char"/>
    <w:basedOn w:val="Standardnpsmoodstavce"/>
    <w:link w:val="Textbubliny"/>
    <w:semiHidden/>
    <w:rsid w:val="00904DF0"/>
    <w:rPr>
      <w:rFonts w:ascii="Segoe UI" w:hAnsi="Segoe UI" w:cs="Segoe UI"/>
      <w:sz w:val="18"/>
      <w:szCs w:val="18"/>
    </w:rPr>
  </w:style>
  <w:style w:type="character" w:styleId="Odkaznakoment">
    <w:name w:val="annotation reference"/>
    <w:basedOn w:val="Standardnpsmoodstavce"/>
    <w:semiHidden/>
    <w:unhideWhenUsed/>
    <w:rsid w:val="003E0E21"/>
    <w:rPr>
      <w:sz w:val="16"/>
      <w:szCs w:val="16"/>
    </w:rPr>
  </w:style>
  <w:style w:type="paragraph" w:styleId="Textkomente">
    <w:name w:val="annotation text"/>
    <w:basedOn w:val="Normln"/>
    <w:link w:val="TextkomenteChar"/>
    <w:unhideWhenUsed/>
    <w:rsid w:val="003E0E21"/>
    <w:rPr>
      <w:sz w:val="20"/>
    </w:rPr>
  </w:style>
  <w:style w:type="character" w:customStyle="1" w:styleId="TextkomenteChar">
    <w:name w:val="Text komentáře Char"/>
    <w:basedOn w:val="Standardnpsmoodstavce"/>
    <w:link w:val="Textkomente"/>
    <w:rsid w:val="003E0E21"/>
    <w:rPr>
      <w:rFonts w:ascii="Arial" w:hAnsi="Arial"/>
    </w:rPr>
  </w:style>
  <w:style w:type="paragraph" w:styleId="Pedmtkomente">
    <w:name w:val="annotation subject"/>
    <w:basedOn w:val="Textkomente"/>
    <w:next w:val="Textkomente"/>
    <w:link w:val="PedmtkomenteChar"/>
    <w:semiHidden/>
    <w:unhideWhenUsed/>
    <w:rsid w:val="003E0E21"/>
    <w:rPr>
      <w:b/>
      <w:bCs/>
    </w:rPr>
  </w:style>
  <w:style w:type="character" w:customStyle="1" w:styleId="PedmtkomenteChar">
    <w:name w:val="Předmět komentáře Char"/>
    <w:basedOn w:val="TextkomenteChar"/>
    <w:link w:val="Pedmtkomente"/>
    <w:semiHidden/>
    <w:rsid w:val="003E0E21"/>
    <w:rPr>
      <w:rFonts w:ascii="Arial" w:hAnsi="Arial"/>
      <w:b/>
      <w:bCs/>
    </w:rPr>
  </w:style>
  <w:style w:type="character" w:styleId="Zstupntext">
    <w:name w:val="Placeholder Text"/>
    <w:basedOn w:val="Standardnpsmoodstavce"/>
    <w:uiPriority w:val="99"/>
    <w:semiHidden/>
    <w:rsid w:val="007A1BCF"/>
    <w:rPr>
      <w:color w:val="808080"/>
    </w:rPr>
  </w:style>
  <w:style w:type="character" w:customStyle="1" w:styleId="Nadpis1Char">
    <w:name w:val="Nadpis 1 Char"/>
    <w:basedOn w:val="Standardnpsmoodstavce"/>
    <w:link w:val="Nadpis1"/>
    <w:rsid w:val="003A0FB6"/>
    <w:rPr>
      <w:rFonts w:ascii="Arial" w:hAnsi="Arial" w:cs="Arial"/>
      <w:b/>
      <w:bCs/>
      <w:caps/>
      <w:kern w:val="32"/>
      <w:sz w:val="28"/>
      <w:szCs w:val="32"/>
    </w:rPr>
  </w:style>
  <w:style w:type="table" w:styleId="Mkatabulky">
    <w:name w:val="Table Grid"/>
    <w:basedOn w:val="Normlntabulka"/>
    <w:rsid w:val="007D0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657A8A"/>
    <w:pPr>
      <w:spacing w:before="100" w:beforeAutospacing="1" w:after="100" w:afterAutospacing="1"/>
      <w:jc w:val="left"/>
    </w:pPr>
    <w:rPr>
      <w:rFonts w:ascii="Times New Roman" w:hAnsi="Times New Roman"/>
      <w:sz w:val="24"/>
      <w:szCs w:val="24"/>
    </w:rPr>
  </w:style>
  <w:style w:type="character" w:styleId="Hypertextovodkaz">
    <w:name w:val="Hyperlink"/>
    <w:basedOn w:val="Standardnpsmoodstavce"/>
    <w:uiPriority w:val="99"/>
    <w:unhideWhenUsed/>
    <w:rsid w:val="00C83F8B"/>
    <w:rPr>
      <w:color w:val="0000FF"/>
      <w:u w:val="single"/>
    </w:rPr>
  </w:style>
  <w:style w:type="character" w:styleId="Nevyeenzmnka">
    <w:name w:val="Unresolved Mention"/>
    <w:basedOn w:val="Standardnpsmoodstavce"/>
    <w:uiPriority w:val="99"/>
    <w:semiHidden/>
    <w:unhideWhenUsed/>
    <w:rsid w:val="00AD0E21"/>
    <w:rPr>
      <w:color w:val="605E5C"/>
      <w:shd w:val="clear" w:color="auto" w:fill="E1DFDD"/>
    </w:rPr>
  </w:style>
  <w:style w:type="paragraph" w:styleId="Revize">
    <w:name w:val="Revision"/>
    <w:hidden/>
    <w:uiPriority w:val="99"/>
    <w:semiHidden/>
    <w:rsid w:val="0007600F"/>
    <w:rPr>
      <w:rFonts w:ascii="Arial" w:hAnsi="Arial"/>
      <w:sz w:val="22"/>
    </w:rPr>
  </w:style>
  <w:style w:type="character" w:customStyle="1" w:styleId="font321">
    <w:name w:val="font321"/>
    <w:basedOn w:val="Standardnpsmoodstavce"/>
    <w:rsid w:val="00C20126"/>
    <w:rPr>
      <w:rFonts w:ascii="Trebuchet MS" w:hAnsi="Trebuchet MS" w:hint="default"/>
      <w:b/>
      <w:bCs/>
      <w:i w:val="0"/>
      <w:iCs w:val="0"/>
      <w:strike w:val="0"/>
      <w:dstrike w:val="0"/>
      <w:color w:val="ED7D31"/>
      <w:sz w:val="20"/>
      <w:szCs w:val="20"/>
      <w:u w:val="none"/>
      <w:effect w:val="none"/>
    </w:rPr>
  </w:style>
  <w:style w:type="character" w:customStyle="1" w:styleId="font61">
    <w:name w:val="font61"/>
    <w:basedOn w:val="Standardnpsmoodstavce"/>
    <w:rsid w:val="00C20126"/>
    <w:rPr>
      <w:rFonts w:ascii="Trebuchet MS" w:hAnsi="Trebuchet MS" w:hint="default"/>
      <w:b w:val="0"/>
      <w:bCs w:val="0"/>
      <w:i w:val="0"/>
      <w:iCs w:val="0"/>
      <w:strike w:val="0"/>
      <w:dstrike w:val="0"/>
      <w:color w:val="000000"/>
      <w:sz w:val="20"/>
      <w:szCs w:val="20"/>
      <w:u w:val="none"/>
      <w:effect w:val="none"/>
    </w:rPr>
  </w:style>
  <w:style w:type="character" w:customStyle="1" w:styleId="font241">
    <w:name w:val="font241"/>
    <w:basedOn w:val="Standardnpsmoodstavce"/>
    <w:rsid w:val="00C20126"/>
    <w:rPr>
      <w:rFonts w:ascii="Trebuchet MS" w:hAnsi="Trebuchet MS" w:hint="default"/>
      <w:b/>
      <w:bCs/>
      <w:i w:val="0"/>
      <w:iCs w:val="0"/>
      <w:strike w:val="0"/>
      <w:dstrike w:val="0"/>
      <w:color w:val="4472C4"/>
      <w:sz w:val="20"/>
      <w:szCs w:val="20"/>
      <w:u w:val="none"/>
      <w:effect w:val="none"/>
    </w:rPr>
  </w:style>
  <w:style w:type="character" w:customStyle="1" w:styleId="font271">
    <w:name w:val="font271"/>
    <w:basedOn w:val="Standardnpsmoodstavce"/>
    <w:rsid w:val="00C20126"/>
    <w:rPr>
      <w:rFonts w:ascii="Trebuchet MS" w:hAnsi="Trebuchet MS" w:hint="default"/>
      <w:b/>
      <w:bCs/>
      <w:i w:val="0"/>
      <w:iCs w:val="0"/>
      <w:color w:val="4472C4"/>
      <w:sz w:val="20"/>
      <w:szCs w:val="20"/>
      <w:u w:val="single"/>
    </w:rPr>
  </w:style>
  <w:style w:type="character" w:customStyle="1" w:styleId="font121">
    <w:name w:val="font121"/>
    <w:basedOn w:val="Standardnpsmoodstavce"/>
    <w:rsid w:val="00C20126"/>
    <w:rPr>
      <w:rFonts w:ascii="Trebuchet MS" w:hAnsi="Trebuchet MS" w:hint="default"/>
      <w:b w:val="0"/>
      <w:bCs w:val="0"/>
      <w:i w:val="0"/>
      <w:iCs w:val="0"/>
      <w:strike w:val="0"/>
      <w:dstrike w:val="0"/>
      <w:color w:val="auto"/>
      <w:sz w:val="20"/>
      <w:szCs w:val="20"/>
      <w:u w:val="none"/>
      <w:effect w:val="none"/>
    </w:rPr>
  </w:style>
  <w:style w:type="character" w:customStyle="1" w:styleId="font91">
    <w:name w:val="font91"/>
    <w:basedOn w:val="Standardnpsmoodstavce"/>
    <w:rsid w:val="00C20126"/>
    <w:rPr>
      <w:rFonts w:ascii="Trebuchet MS" w:hAnsi="Trebuchet MS" w:hint="default"/>
      <w:b w:val="0"/>
      <w:bCs w:val="0"/>
      <w:i w:val="0"/>
      <w:iCs w:val="0"/>
      <w:strike w:val="0"/>
      <w:dstrike w:val="0"/>
      <w:color w:val="000000"/>
      <w:sz w:val="20"/>
      <w:szCs w:val="20"/>
      <w:u w:val="none"/>
      <w:effect w:val="none"/>
    </w:rPr>
  </w:style>
  <w:style w:type="character" w:customStyle="1" w:styleId="font131">
    <w:name w:val="font131"/>
    <w:basedOn w:val="Standardnpsmoodstavce"/>
    <w:rsid w:val="00C20126"/>
    <w:rPr>
      <w:rFonts w:ascii="Trebuchet MS" w:hAnsi="Trebuchet MS" w:hint="default"/>
      <w:b/>
      <w:bCs/>
      <w:i w:val="0"/>
      <w:iCs w:val="0"/>
      <w:strike w:val="0"/>
      <w:dstrike w:val="0"/>
      <w:color w:val="FF0000"/>
      <w:sz w:val="20"/>
      <w:szCs w:val="20"/>
      <w:u w:val="none"/>
      <w:effect w:val="none"/>
    </w:rPr>
  </w:style>
  <w:style w:type="character" w:customStyle="1" w:styleId="font101">
    <w:name w:val="font101"/>
    <w:basedOn w:val="Standardnpsmoodstavce"/>
    <w:rsid w:val="00C20126"/>
    <w:rPr>
      <w:rFonts w:ascii="Arial" w:hAnsi="Arial" w:cs="Arial" w:hint="default"/>
      <w:b w:val="0"/>
      <w:bCs w:val="0"/>
      <w:i w:val="0"/>
      <w:iCs w:val="0"/>
      <w:strike w:val="0"/>
      <w:dstrike w:val="0"/>
      <w:color w:val="000000"/>
      <w:sz w:val="20"/>
      <w:szCs w:val="20"/>
      <w:u w:val="none"/>
      <w:effect w:val="none"/>
    </w:rPr>
  </w:style>
  <w:style w:type="character" w:customStyle="1" w:styleId="font161">
    <w:name w:val="font161"/>
    <w:basedOn w:val="Standardnpsmoodstavce"/>
    <w:rsid w:val="00C20126"/>
    <w:rPr>
      <w:rFonts w:ascii="Trebuchet MS" w:hAnsi="Trebuchet MS" w:hint="default"/>
      <w:b w:val="0"/>
      <w:bCs w:val="0"/>
      <w:i w:val="0"/>
      <w:iCs w:val="0"/>
      <w:strike w:val="0"/>
      <w:dstrike w:val="0"/>
      <w:color w:val="FF0000"/>
      <w:sz w:val="20"/>
      <w:szCs w:val="20"/>
      <w:u w:val="none"/>
      <w:effect w:val="none"/>
    </w:rPr>
  </w:style>
  <w:style w:type="character" w:customStyle="1" w:styleId="font111">
    <w:name w:val="font111"/>
    <w:basedOn w:val="Standardnpsmoodstavce"/>
    <w:rsid w:val="00C20126"/>
    <w:rPr>
      <w:rFonts w:ascii="Arial" w:hAnsi="Arial" w:cs="Arial" w:hint="default"/>
      <w:b/>
      <w:bCs/>
      <w:i w:val="0"/>
      <w:iCs w:val="0"/>
      <w:strike w:val="0"/>
      <w:dstrike w:val="0"/>
      <w:color w:val="000000"/>
      <w:sz w:val="20"/>
      <w:szCs w:val="20"/>
      <w:u w:val="none"/>
      <w:effect w:val="none"/>
    </w:rPr>
  </w:style>
  <w:style w:type="character" w:customStyle="1" w:styleId="font71">
    <w:name w:val="font71"/>
    <w:basedOn w:val="Standardnpsmoodstavce"/>
    <w:rsid w:val="00C20126"/>
    <w:rPr>
      <w:rFonts w:ascii="Trebuchet MS" w:hAnsi="Trebuchet MS" w:hint="default"/>
      <w:b/>
      <w:bCs/>
      <w:i w:val="0"/>
      <w:iCs w:val="0"/>
      <w:strike w:val="0"/>
      <w:dstrike w:val="0"/>
      <w:color w:val="000000"/>
      <w:sz w:val="20"/>
      <w:szCs w:val="20"/>
      <w:u w:val="none"/>
      <w:effect w:val="none"/>
    </w:rPr>
  </w:style>
  <w:style w:type="character" w:customStyle="1" w:styleId="font141">
    <w:name w:val="font141"/>
    <w:basedOn w:val="Standardnpsmoodstavce"/>
    <w:rsid w:val="00BC207C"/>
    <w:rPr>
      <w:rFonts w:ascii="Trebuchet MS" w:hAnsi="Trebuchet MS" w:hint="default"/>
      <w:b/>
      <w:bCs/>
      <w:i w:val="0"/>
      <w:iCs w:val="0"/>
      <w:strike w:val="0"/>
      <w:dstrike w:val="0"/>
      <w:color w:val="FF0000"/>
      <w:sz w:val="24"/>
      <w:szCs w:val="24"/>
      <w:u w:val="none"/>
      <w:effect w:val="none"/>
    </w:rPr>
  </w:style>
  <w:style w:type="character" w:customStyle="1" w:styleId="font171">
    <w:name w:val="font171"/>
    <w:basedOn w:val="Standardnpsmoodstavce"/>
    <w:rsid w:val="00BC207C"/>
    <w:rPr>
      <w:rFonts w:ascii="Trebuchet MS" w:hAnsi="Trebuchet MS" w:hint="default"/>
      <w:b/>
      <w:bCs/>
      <w:i w:val="0"/>
      <w:iCs w:val="0"/>
      <w:color w:val="000000"/>
      <w:sz w:val="20"/>
      <w:szCs w:val="20"/>
      <w:u w:val="single"/>
    </w:rPr>
  </w:style>
  <w:style w:type="character" w:customStyle="1" w:styleId="font251">
    <w:name w:val="font251"/>
    <w:basedOn w:val="Standardnpsmoodstavce"/>
    <w:rsid w:val="00BC207C"/>
    <w:rPr>
      <w:rFonts w:ascii="Trebuchet MS" w:hAnsi="Trebuchet MS" w:hint="default"/>
      <w:b w:val="0"/>
      <w:bCs w:val="0"/>
      <w:i w:val="0"/>
      <w:iCs w:val="0"/>
      <w:strike w:val="0"/>
      <w:dstrike w:val="0"/>
      <w:color w:val="4472C4"/>
      <w:sz w:val="20"/>
      <w:szCs w:val="20"/>
      <w:u w:val="none"/>
      <w:effect w:val="none"/>
    </w:rPr>
  </w:style>
  <w:style w:type="character" w:customStyle="1" w:styleId="font431">
    <w:name w:val="font431"/>
    <w:basedOn w:val="Standardnpsmoodstavce"/>
    <w:rsid w:val="00BC207C"/>
    <w:rPr>
      <w:rFonts w:ascii="Calibri" w:hAnsi="Calibri" w:cs="Calibri" w:hint="default"/>
      <w:b/>
      <w:bCs/>
      <w:i w:val="0"/>
      <w:iCs w:val="0"/>
      <w:strike w:val="0"/>
      <w:dstrike w:val="0"/>
      <w:color w:val="4472C4"/>
      <w:sz w:val="22"/>
      <w:szCs w:val="22"/>
      <w:u w:val="none"/>
      <w:effect w:val="none"/>
    </w:rPr>
  </w:style>
  <w:style w:type="character" w:customStyle="1" w:styleId="OdstavecseseznamemChar">
    <w:name w:val="Odstavec se seznamem Char"/>
    <w:basedOn w:val="Standardnpsmoodstavce"/>
    <w:link w:val="Odstavecseseznamem"/>
    <w:uiPriority w:val="34"/>
    <w:locked/>
    <w:rsid w:val="002175A7"/>
    <w:rPr>
      <w:rFonts w:ascii="Arial" w:hAnsi="Arial"/>
      <w:sz w:val="22"/>
    </w:rPr>
  </w:style>
  <w:style w:type="character" w:customStyle="1" w:styleId="Nadpis2Char">
    <w:name w:val="Nadpis 2 Char"/>
    <w:basedOn w:val="Standardnpsmoodstavce"/>
    <w:link w:val="Nadpis2"/>
    <w:rsid w:val="00675BB6"/>
    <w:rPr>
      <w:rFonts w:ascii="Arial" w:hAnsi="Arial" w:cs="Arial"/>
      <w:b/>
      <w:bCs/>
      <w:iCs/>
      <w:sz w:val="22"/>
      <w:szCs w:val="28"/>
    </w:rPr>
  </w:style>
  <w:style w:type="character" w:customStyle="1" w:styleId="Nadpis3Char">
    <w:name w:val="Nadpis 3 Char"/>
    <w:basedOn w:val="Standardnpsmoodstavce"/>
    <w:link w:val="Nadpis3"/>
    <w:rsid w:val="00CD3A3C"/>
    <w:rPr>
      <w:rFonts w:ascii="Arial" w:hAnsi="Arial" w:cs="Arial"/>
      <w:b/>
      <w:b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875">
      <w:bodyDiv w:val="1"/>
      <w:marLeft w:val="0"/>
      <w:marRight w:val="0"/>
      <w:marTop w:val="0"/>
      <w:marBottom w:val="0"/>
      <w:divBdr>
        <w:top w:val="none" w:sz="0" w:space="0" w:color="auto"/>
        <w:left w:val="none" w:sz="0" w:space="0" w:color="auto"/>
        <w:bottom w:val="none" w:sz="0" w:space="0" w:color="auto"/>
        <w:right w:val="none" w:sz="0" w:space="0" w:color="auto"/>
      </w:divBdr>
    </w:div>
    <w:div w:id="90859729">
      <w:bodyDiv w:val="1"/>
      <w:marLeft w:val="0"/>
      <w:marRight w:val="0"/>
      <w:marTop w:val="0"/>
      <w:marBottom w:val="0"/>
      <w:divBdr>
        <w:top w:val="none" w:sz="0" w:space="0" w:color="auto"/>
        <w:left w:val="none" w:sz="0" w:space="0" w:color="auto"/>
        <w:bottom w:val="none" w:sz="0" w:space="0" w:color="auto"/>
        <w:right w:val="none" w:sz="0" w:space="0" w:color="auto"/>
      </w:divBdr>
    </w:div>
    <w:div w:id="185758343">
      <w:bodyDiv w:val="1"/>
      <w:marLeft w:val="0"/>
      <w:marRight w:val="0"/>
      <w:marTop w:val="0"/>
      <w:marBottom w:val="0"/>
      <w:divBdr>
        <w:top w:val="none" w:sz="0" w:space="0" w:color="auto"/>
        <w:left w:val="none" w:sz="0" w:space="0" w:color="auto"/>
        <w:bottom w:val="none" w:sz="0" w:space="0" w:color="auto"/>
        <w:right w:val="none" w:sz="0" w:space="0" w:color="auto"/>
      </w:divBdr>
    </w:div>
    <w:div w:id="217473495">
      <w:bodyDiv w:val="1"/>
      <w:marLeft w:val="0"/>
      <w:marRight w:val="0"/>
      <w:marTop w:val="0"/>
      <w:marBottom w:val="0"/>
      <w:divBdr>
        <w:top w:val="none" w:sz="0" w:space="0" w:color="auto"/>
        <w:left w:val="none" w:sz="0" w:space="0" w:color="auto"/>
        <w:bottom w:val="none" w:sz="0" w:space="0" w:color="auto"/>
        <w:right w:val="none" w:sz="0" w:space="0" w:color="auto"/>
      </w:divBdr>
      <w:divsChild>
        <w:div w:id="11690625">
          <w:marLeft w:val="0"/>
          <w:marRight w:val="0"/>
          <w:marTop w:val="0"/>
          <w:marBottom w:val="0"/>
          <w:divBdr>
            <w:top w:val="none" w:sz="0" w:space="0" w:color="auto"/>
            <w:left w:val="none" w:sz="0" w:space="0" w:color="auto"/>
            <w:bottom w:val="none" w:sz="0" w:space="0" w:color="auto"/>
            <w:right w:val="none" w:sz="0" w:space="0" w:color="auto"/>
          </w:divBdr>
        </w:div>
      </w:divsChild>
    </w:div>
    <w:div w:id="261299685">
      <w:bodyDiv w:val="1"/>
      <w:marLeft w:val="0"/>
      <w:marRight w:val="0"/>
      <w:marTop w:val="0"/>
      <w:marBottom w:val="0"/>
      <w:divBdr>
        <w:top w:val="none" w:sz="0" w:space="0" w:color="auto"/>
        <w:left w:val="none" w:sz="0" w:space="0" w:color="auto"/>
        <w:bottom w:val="none" w:sz="0" w:space="0" w:color="auto"/>
        <w:right w:val="none" w:sz="0" w:space="0" w:color="auto"/>
      </w:divBdr>
    </w:div>
    <w:div w:id="282419484">
      <w:bodyDiv w:val="1"/>
      <w:marLeft w:val="0"/>
      <w:marRight w:val="0"/>
      <w:marTop w:val="0"/>
      <w:marBottom w:val="0"/>
      <w:divBdr>
        <w:top w:val="none" w:sz="0" w:space="0" w:color="auto"/>
        <w:left w:val="none" w:sz="0" w:space="0" w:color="auto"/>
        <w:bottom w:val="none" w:sz="0" w:space="0" w:color="auto"/>
        <w:right w:val="none" w:sz="0" w:space="0" w:color="auto"/>
      </w:divBdr>
    </w:div>
    <w:div w:id="324287538">
      <w:bodyDiv w:val="1"/>
      <w:marLeft w:val="0"/>
      <w:marRight w:val="0"/>
      <w:marTop w:val="0"/>
      <w:marBottom w:val="0"/>
      <w:divBdr>
        <w:top w:val="none" w:sz="0" w:space="0" w:color="auto"/>
        <w:left w:val="none" w:sz="0" w:space="0" w:color="auto"/>
        <w:bottom w:val="none" w:sz="0" w:space="0" w:color="auto"/>
        <w:right w:val="none" w:sz="0" w:space="0" w:color="auto"/>
      </w:divBdr>
    </w:div>
    <w:div w:id="336227561">
      <w:bodyDiv w:val="1"/>
      <w:marLeft w:val="0"/>
      <w:marRight w:val="0"/>
      <w:marTop w:val="0"/>
      <w:marBottom w:val="0"/>
      <w:divBdr>
        <w:top w:val="none" w:sz="0" w:space="0" w:color="auto"/>
        <w:left w:val="none" w:sz="0" w:space="0" w:color="auto"/>
        <w:bottom w:val="none" w:sz="0" w:space="0" w:color="auto"/>
        <w:right w:val="none" w:sz="0" w:space="0" w:color="auto"/>
      </w:divBdr>
      <w:divsChild>
        <w:div w:id="1980453517">
          <w:marLeft w:val="0"/>
          <w:marRight w:val="0"/>
          <w:marTop w:val="0"/>
          <w:marBottom w:val="0"/>
          <w:divBdr>
            <w:top w:val="none" w:sz="0" w:space="0" w:color="auto"/>
            <w:left w:val="none" w:sz="0" w:space="0" w:color="auto"/>
            <w:bottom w:val="none" w:sz="0" w:space="0" w:color="auto"/>
            <w:right w:val="none" w:sz="0" w:space="0" w:color="auto"/>
          </w:divBdr>
        </w:div>
      </w:divsChild>
    </w:div>
    <w:div w:id="344331356">
      <w:bodyDiv w:val="1"/>
      <w:marLeft w:val="0"/>
      <w:marRight w:val="0"/>
      <w:marTop w:val="0"/>
      <w:marBottom w:val="0"/>
      <w:divBdr>
        <w:top w:val="none" w:sz="0" w:space="0" w:color="auto"/>
        <w:left w:val="none" w:sz="0" w:space="0" w:color="auto"/>
        <w:bottom w:val="none" w:sz="0" w:space="0" w:color="auto"/>
        <w:right w:val="none" w:sz="0" w:space="0" w:color="auto"/>
      </w:divBdr>
    </w:div>
    <w:div w:id="391462332">
      <w:bodyDiv w:val="1"/>
      <w:marLeft w:val="0"/>
      <w:marRight w:val="0"/>
      <w:marTop w:val="0"/>
      <w:marBottom w:val="0"/>
      <w:divBdr>
        <w:top w:val="none" w:sz="0" w:space="0" w:color="auto"/>
        <w:left w:val="none" w:sz="0" w:space="0" w:color="auto"/>
        <w:bottom w:val="none" w:sz="0" w:space="0" w:color="auto"/>
        <w:right w:val="none" w:sz="0" w:space="0" w:color="auto"/>
      </w:divBdr>
    </w:div>
    <w:div w:id="423190875">
      <w:bodyDiv w:val="1"/>
      <w:marLeft w:val="0"/>
      <w:marRight w:val="0"/>
      <w:marTop w:val="0"/>
      <w:marBottom w:val="0"/>
      <w:divBdr>
        <w:top w:val="none" w:sz="0" w:space="0" w:color="auto"/>
        <w:left w:val="none" w:sz="0" w:space="0" w:color="auto"/>
        <w:bottom w:val="none" w:sz="0" w:space="0" w:color="auto"/>
        <w:right w:val="none" w:sz="0" w:space="0" w:color="auto"/>
      </w:divBdr>
    </w:div>
    <w:div w:id="440490905">
      <w:bodyDiv w:val="1"/>
      <w:marLeft w:val="0"/>
      <w:marRight w:val="0"/>
      <w:marTop w:val="0"/>
      <w:marBottom w:val="0"/>
      <w:divBdr>
        <w:top w:val="none" w:sz="0" w:space="0" w:color="auto"/>
        <w:left w:val="none" w:sz="0" w:space="0" w:color="auto"/>
        <w:bottom w:val="none" w:sz="0" w:space="0" w:color="auto"/>
        <w:right w:val="none" w:sz="0" w:space="0" w:color="auto"/>
      </w:divBdr>
    </w:div>
    <w:div w:id="466245678">
      <w:bodyDiv w:val="1"/>
      <w:marLeft w:val="0"/>
      <w:marRight w:val="0"/>
      <w:marTop w:val="0"/>
      <w:marBottom w:val="0"/>
      <w:divBdr>
        <w:top w:val="none" w:sz="0" w:space="0" w:color="auto"/>
        <w:left w:val="none" w:sz="0" w:space="0" w:color="auto"/>
        <w:bottom w:val="none" w:sz="0" w:space="0" w:color="auto"/>
        <w:right w:val="none" w:sz="0" w:space="0" w:color="auto"/>
      </w:divBdr>
    </w:div>
    <w:div w:id="467209628">
      <w:bodyDiv w:val="1"/>
      <w:marLeft w:val="0"/>
      <w:marRight w:val="0"/>
      <w:marTop w:val="0"/>
      <w:marBottom w:val="0"/>
      <w:divBdr>
        <w:top w:val="none" w:sz="0" w:space="0" w:color="auto"/>
        <w:left w:val="none" w:sz="0" w:space="0" w:color="auto"/>
        <w:bottom w:val="none" w:sz="0" w:space="0" w:color="auto"/>
        <w:right w:val="none" w:sz="0" w:space="0" w:color="auto"/>
      </w:divBdr>
    </w:div>
    <w:div w:id="556087915">
      <w:bodyDiv w:val="1"/>
      <w:marLeft w:val="0"/>
      <w:marRight w:val="0"/>
      <w:marTop w:val="0"/>
      <w:marBottom w:val="0"/>
      <w:divBdr>
        <w:top w:val="none" w:sz="0" w:space="0" w:color="auto"/>
        <w:left w:val="none" w:sz="0" w:space="0" w:color="auto"/>
        <w:bottom w:val="none" w:sz="0" w:space="0" w:color="auto"/>
        <w:right w:val="none" w:sz="0" w:space="0" w:color="auto"/>
      </w:divBdr>
    </w:div>
    <w:div w:id="576015752">
      <w:bodyDiv w:val="1"/>
      <w:marLeft w:val="0"/>
      <w:marRight w:val="0"/>
      <w:marTop w:val="0"/>
      <w:marBottom w:val="0"/>
      <w:divBdr>
        <w:top w:val="none" w:sz="0" w:space="0" w:color="auto"/>
        <w:left w:val="none" w:sz="0" w:space="0" w:color="auto"/>
        <w:bottom w:val="none" w:sz="0" w:space="0" w:color="auto"/>
        <w:right w:val="none" w:sz="0" w:space="0" w:color="auto"/>
      </w:divBdr>
    </w:div>
    <w:div w:id="593132739">
      <w:bodyDiv w:val="1"/>
      <w:marLeft w:val="0"/>
      <w:marRight w:val="0"/>
      <w:marTop w:val="0"/>
      <w:marBottom w:val="0"/>
      <w:divBdr>
        <w:top w:val="none" w:sz="0" w:space="0" w:color="auto"/>
        <w:left w:val="none" w:sz="0" w:space="0" w:color="auto"/>
        <w:bottom w:val="none" w:sz="0" w:space="0" w:color="auto"/>
        <w:right w:val="none" w:sz="0" w:space="0" w:color="auto"/>
      </w:divBdr>
    </w:div>
    <w:div w:id="621692200">
      <w:bodyDiv w:val="1"/>
      <w:marLeft w:val="0"/>
      <w:marRight w:val="0"/>
      <w:marTop w:val="0"/>
      <w:marBottom w:val="0"/>
      <w:divBdr>
        <w:top w:val="none" w:sz="0" w:space="0" w:color="auto"/>
        <w:left w:val="none" w:sz="0" w:space="0" w:color="auto"/>
        <w:bottom w:val="none" w:sz="0" w:space="0" w:color="auto"/>
        <w:right w:val="none" w:sz="0" w:space="0" w:color="auto"/>
      </w:divBdr>
    </w:div>
    <w:div w:id="668364956">
      <w:bodyDiv w:val="1"/>
      <w:marLeft w:val="0"/>
      <w:marRight w:val="0"/>
      <w:marTop w:val="0"/>
      <w:marBottom w:val="0"/>
      <w:divBdr>
        <w:top w:val="none" w:sz="0" w:space="0" w:color="auto"/>
        <w:left w:val="none" w:sz="0" w:space="0" w:color="auto"/>
        <w:bottom w:val="none" w:sz="0" w:space="0" w:color="auto"/>
        <w:right w:val="none" w:sz="0" w:space="0" w:color="auto"/>
      </w:divBdr>
    </w:div>
    <w:div w:id="799765013">
      <w:bodyDiv w:val="1"/>
      <w:marLeft w:val="0"/>
      <w:marRight w:val="0"/>
      <w:marTop w:val="0"/>
      <w:marBottom w:val="0"/>
      <w:divBdr>
        <w:top w:val="none" w:sz="0" w:space="0" w:color="auto"/>
        <w:left w:val="none" w:sz="0" w:space="0" w:color="auto"/>
        <w:bottom w:val="none" w:sz="0" w:space="0" w:color="auto"/>
        <w:right w:val="none" w:sz="0" w:space="0" w:color="auto"/>
      </w:divBdr>
    </w:div>
    <w:div w:id="818152701">
      <w:bodyDiv w:val="1"/>
      <w:marLeft w:val="0"/>
      <w:marRight w:val="0"/>
      <w:marTop w:val="0"/>
      <w:marBottom w:val="0"/>
      <w:divBdr>
        <w:top w:val="none" w:sz="0" w:space="0" w:color="auto"/>
        <w:left w:val="none" w:sz="0" w:space="0" w:color="auto"/>
        <w:bottom w:val="none" w:sz="0" w:space="0" w:color="auto"/>
        <w:right w:val="none" w:sz="0" w:space="0" w:color="auto"/>
      </w:divBdr>
    </w:div>
    <w:div w:id="819806908">
      <w:bodyDiv w:val="1"/>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
      </w:divsChild>
    </w:div>
    <w:div w:id="829827606">
      <w:bodyDiv w:val="1"/>
      <w:marLeft w:val="0"/>
      <w:marRight w:val="0"/>
      <w:marTop w:val="0"/>
      <w:marBottom w:val="0"/>
      <w:divBdr>
        <w:top w:val="none" w:sz="0" w:space="0" w:color="auto"/>
        <w:left w:val="none" w:sz="0" w:space="0" w:color="auto"/>
        <w:bottom w:val="none" w:sz="0" w:space="0" w:color="auto"/>
        <w:right w:val="none" w:sz="0" w:space="0" w:color="auto"/>
      </w:divBdr>
    </w:div>
    <w:div w:id="841891277">
      <w:bodyDiv w:val="1"/>
      <w:marLeft w:val="0"/>
      <w:marRight w:val="0"/>
      <w:marTop w:val="0"/>
      <w:marBottom w:val="0"/>
      <w:divBdr>
        <w:top w:val="none" w:sz="0" w:space="0" w:color="auto"/>
        <w:left w:val="none" w:sz="0" w:space="0" w:color="auto"/>
        <w:bottom w:val="none" w:sz="0" w:space="0" w:color="auto"/>
        <w:right w:val="none" w:sz="0" w:space="0" w:color="auto"/>
      </w:divBdr>
    </w:div>
    <w:div w:id="863204844">
      <w:bodyDiv w:val="1"/>
      <w:marLeft w:val="0"/>
      <w:marRight w:val="0"/>
      <w:marTop w:val="0"/>
      <w:marBottom w:val="0"/>
      <w:divBdr>
        <w:top w:val="none" w:sz="0" w:space="0" w:color="auto"/>
        <w:left w:val="none" w:sz="0" w:space="0" w:color="auto"/>
        <w:bottom w:val="none" w:sz="0" w:space="0" w:color="auto"/>
        <w:right w:val="none" w:sz="0" w:space="0" w:color="auto"/>
      </w:divBdr>
    </w:div>
    <w:div w:id="913395708">
      <w:bodyDiv w:val="1"/>
      <w:marLeft w:val="0"/>
      <w:marRight w:val="0"/>
      <w:marTop w:val="0"/>
      <w:marBottom w:val="0"/>
      <w:divBdr>
        <w:top w:val="none" w:sz="0" w:space="0" w:color="auto"/>
        <w:left w:val="none" w:sz="0" w:space="0" w:color="auto"/>
        <w:bottom w:val="none" w:sz="0" w:space="0" w:color="auto"/>
        <w:right w:val="none" w:sz="0" w:space="0" w:color="auto"/>
      </w:divBdr>
    </w:div>
    <w:div w:id="950743436">
      <w:bodyDiv w:val="1"/>
      <w:marLeft w:val="0"/>
      <w:marRight w:val="0"/>
      <w:marTop w:val="0"/>
      <w:marBottom w:val="0"/>
      <w:divBdr>
        <w:top w:val="none" w:sz="0" w:space="0" w:color="auto"/>
        <w:left w:val="none" w:sz="0" w:space="0" w:color="auto"/>
        <w:bottom w:val="none" w:sz="0" w:space="0" w:color="auto"/>
        <w:right w:val="none" w:sz="0" w:space="0" w:color="auto"/>
      </w:divBdr>
    </w:div>
    <w:div w:id="955912407">
      <w:bodyDiv w:val="1"/>
      <w:marLeft w:val="0"/>
      <w:marRight w:val="0"/>
      <w:marTop w:val="0"/>
      <w:marBottom w:val="0"/>
      <w:divBdr>
        <w:top w:val="none" w:sz="0" w:space="0" w:color="auto"/>
        <w:left w:val="none" w:sz="0" w:space="0" w:color="auto"/>
        <w:bottom w:val="none" w:sz="0" w:space="0" w:color="auto"/>
        <w:right w:val="none" w:sz="0" w:space="0" w:color="auto"/>
      </w:divBdr>
    </w:div>
    <w:div w:id="970593907">
      <w:bodyDiv w:val="1"/>
      <w:marLeft w:val="0"/>
      <w:marRight w:val="0"/>
      <w:marTop w:val="0"/>
      <w:marBottom w:val="0"/>
      <w:divBdr>
        <w:top w:val="none" w:sz="0" w:space="0" w:color="auto"/>
        <w:left w:val="none" w:sz="0" w:space="0" w:color="auto"/>
        <w:bottom w:val="none" w:sz="0" w:space="0" w:color="auto"/>
        <w:right w:val="none" w:sz="0" w:space="0" w:color="auto"/>
      </w:divBdr>
    </w:div>
    <w:div w:id="976833290">
      <w:bodyDiv w:val="1"/>
      <w:marLeft w:val="0"/>
      <w:marRight w:val="0"/>
      <w:marTop w:val="0"/>
      <w:marBottom w:val="0"/>
      <w:divBdr>
        <w:top w:val="none" w:sz="0" w:space="0" w:color="auto"/>
        <w:left w:val="none" w:sz="0" w:space="0" w:color="auto"/>
        <w:bottom w:val="none" w:sz="0" w:space="0" w:color="auto"/>
        <w:right w:val="none" w:sz="0" w:space="0" w:color="auto"/>
      </w:divBdr>
    </w:div>
    <w:div w:id="987441182">
      <w:bodyDiv w:val="1"/>
      <w:marLeft w:val="0"/>
      <w:marRight w:val="0"/>
      <w:marTop w:val="0"/>
      <w:marBottom w:val="0"/>
      <w:divBdr>
        <w:top w:val="none" w:sz="0" w:space="0" w:color="auto"/>
        <w:left w:val="none" w:sz="0" w:space="0" w:color="auto"/>
        <w:bottom w:val="none" w:sz="0" w:space="0" w:color="auto"/>
        <w:right w:val="none" w:sz="0" w:space="0" w:color="auto"/>
      </w:divBdr>
    </w:div>
    <w:div w:id="991448130">
      <w:bodyDiv w:val="1"/>
      <w:marLeft w:val="0"/>
      <w:marRight w:val="0"/>
      <w:marTop w:val="0"/>
      <w:marBottom w:val="0"/>
      <w:divBdr>
        <w:top w:val="none" w:sz="0" w:space="0" w:color="auto"/>
        <w:left w:val="none" w:sz="0" w:space="0" w:color="auto"/>
        <w:bottom w:val="none" w:sz="0" w:space="0" w:color="auto"/>
        <w:right w:val="none" w:sz="0" w:space="0" w:color="auto"/>
      </w:divBdr>
      <w:divsChild>
        <w:div w:id="905914102">
          <w:marLeft w:val="0"/>
          <w:marRight w:val="0"/>
          <w:marTop w:val="0"/>
          <w:marBottom w:val="0"/>
          <w:divBdr>
            <w:top w:val="none" w:sz="0" w:space="0" w:color="auto"/>
            <w:left w:val="none" w:sz="0" w:space="0" w:color="auto"/>
            <w:bottom w:val="none" w:sz="0" w:space="0" w:color="auto"/>
            <w:right w:val="none" w:sz="0" w:space="0" w:color="auto"/>
          </w:divBdr>
        </w:div>
      </w:divsChild>
    </w:div>
    <w:div w:id="995885644">
      <w:bodyDiv w:val="1"/>
      <w:marLeft w:val="0"/>
      <w:marRight w:val="0"/>
      <w:marTop w:val="0"/>
      <w:marBottom w:val="0"/>
      <w:divBdr>
        <w:top w:val="none" w:sz="0" w:space="0" w:color="auto"/>
        <w:left w:val="none" w:sz="0" w:space="0" w:color="auto"/>
        <w:bottom w:val="none" w:sz="0" w:space="0" w:color="auto"/>
        <w:right w:val="none" w:sz="0" w:space="0" w:color="auto"/>
      </w:divBdr>
    </w:div>
    <w:div w:id="1000545186">
      <w:bodyDiv w:val="1"/>
      <w:marLeft w:val="0"/>
      <w:marRight w:val="0"/>
      <w:marTop w:val="0"/>
      <w:marBottom w:val="0"/>
      <w:divBdr>
        <w:top w:val="none" w:sz="0" w:space="0" w:color="auto"/>
        <w:left w:val="none" w:sz="0" w:space="0" w:color="auto"/>
        <w:bottom w:val="none" w:sz="0" w:space="0" w:color="auto"/>
        <w:right w:val="none" w:sz="0" w:space="0" w:color="auto"/>
      </w:divBdr>
    </w:div>
    <w:div w:id="1008336964">
      <w:bodyDiv w:val="1"/>
      <w:marLeft w:val="0"/>
      <w:marRight w:val="0"/>
      <w:marTop w:val="0"/>
      <w:marBottom w:val="0"/>
      <w:divBdr>
        <w:top w:val="none" w:sz="0" w:space="0" w:color="auto"/>
        <w:left w:val="none" w:sz="0" w:space="0" w:color="auto"/>
        <w:bottom w:val="none" w:sz="0" w:space="0" w:color="auto"/>
        <w:right w:val="none" w:sz="0" w:space="0" w:color="auto"/>
      </w:divBdr>
    </w:div>
    <w:div w:id="1035886258">
      <w:bodyDiv w:val="1"/>
      <w:marLeft w:val="0"/>
      <w:marRight w:val="0"/>
      <w:marTop w:val="0"/>
      <w:marBottom w:val="0"/>
      <w:divBdr>
        <w:top w:val="none" w:sz="0" w:space="0" w:color="auto"/>
        <w:left w:val="none" w:sz="0" w:space="0" w:color="auto"/>
        <w:bottom w:val="none" w:sz="0" w:space="0" w:color="auto"/>
        <w:right w:val="none" w:sz="0" w:space="0" w:color="auto"/>
      </w:divBdr>
    </w:div>
    <w:div w:id="1047341569">
      <w:bodyDiv w:val="1"/>
      <w:marLeft w:val="0"/>
      <w:marRight w:val="0"/>
      <w:marTop w:val="0"/>
      <w:marBottom w:val="0"/>
      <w:divBdr>
        <w:top w:val="none" w:sz="0" w:space="0" w:color="auto"/>
        <w:left w:val="none" w:sz="0" w:space="0" w:color="auto"/>
        <w:bottom w:val="none" w:sz="0" w:space="0" w:color="auto"/>
        <w:right w:val="none" w:sz="0" w:space="0" w:color="auto"/>
      </w:divBdr>
    </w:div>
    <w:div w:id="1066757595">
      <w:bodyDiv w:val="1"/>
      <w:marLeft w:val="0"/>
      <w:marRight w:val="0"/>
      <w:marTop w:val="0"/>
      <w:marBottom w:val="0"/>
      <w:divBdr>
        <w:top w:val="none" w:sz="0" w:space="0" w:color="auto"/>
        <w:left w:val="none" w:sz="0" w:space="0" w:color="auto"/>
        <w:bottom w:val="none" w:sz="0" w:space="0" w:color="auto"/>
        <w:right w:val="none" w:sz="0" w:space="0" w:color="auto"/>
      </w:divBdr>
    </w:div>
    <w:div w:id="1086461683">
      <w:bodyDiv w:val="1"/>
      <w:marLeft w:val="0"/>
      <w:marRight w:val="0"/>
      <w:marTop w:val="0"/>
      <w:marBottom w:val="0"/>
      <w:divBdr>
        <w:top w:val="none" w:sz="0" w:space="0" w:color="auto"/>
        <w:left w:val="none" w:sz="0" w:space="0" w:color="auto"/>
        <w:bottom w:val="none" w:sz="0" w:space="0" w:color="auto"/>
        <w:right w:val="none" w:sz="0" w:space="0" w:color="auto"/>
      </w:divBdr>
    </w:div>
    <w:div w:id="1128742978">
      <w:bodyDiv w:val="1"/>
      <w:marLeft w:val="0"/>
      <w:marRight w:val="0"/>
      <w:marTop w:val="0"/>
      <w:marBottom w:val="0"/>
      <w:divBdr>
        <w:top w:val="none" w:sz="0" w:space="0" w:color="auto"/>
        <w:left w:val="none" w:sz="0" w:space="0" w:color="auto"/>
        <w:bottom w:val="none" w:sz="0" w:space="0" w:color="auto"/>
        <w:right w:val="none" w:sz="0" w:space="0" w:color="auto"/>
      </w:divBdr>
    </w:div>
    <w:div w:id="1214849512">
      <w:bodyDiv w:val="1"/>
      <w:marLeft w:val="0"/>
      <w:marRight w:val="0"/>
      <w:marTop w:val="0"/>
      <w:marBottom w:val="0"/>
      <w:divBdr>
        <w:top w:val="none" w:sz="0" w:space="0" w:color="auto"/>
        <w:left w:val="none" w:sz="0" w:space="0" w:color="auto"/>
        <w:bottom w:val="none" w:sz="0" w:space="0" w:color="auto"/>
        <w:right w:val="none" w:sz="0" w:space="0" w:color="auto"/>
      </w:divBdr>
    </w:div>
    <w:div w:id="1226601209">
      <w:bodyDiv w:val="1"/>
      <w:marLeft w:val="0"/>
      <w:marRight w:val="0"/>
      <w:marTop w:val="0"/>
      <w:marBottom w:val="0"/>
      <w:divBdr>
        <w:top w:val="none" w:sz="0" w:space="0" w:color="auto"/>
        <w:left w:val="none" w:sz="0" w:space="0" w:color="auto"/>
        <w:bottom w:val="none" w:sz="0" w:space="0" w:color="auto"/>
        <w:right w:val="none" w:sz="0" w:space="0" w:color="auto"/>
      </w:divBdr>
    </w:div>
    <w:div w:id="1258559471">
      <w:bodyDiv w:val="1"/>
      <w:marLeft w:val="0"/>
      <w:marRight w:val="0"/>
      <w:marTop w:val="0"/>
      <w:marBottom w:val="0"/>
      <w:divBdr>
        <w:top w:val="none" w:sz="0" w:space="0" w:color="auto"/>
        <w:left w:val="none" w:sz="0" w:space="0" w:color="auto"/>
        <w:bottom w:val="none" w:sz="0" w:space="0" w:color="auto"/>
        <w:right w:val="none" w:sz="0" w:space="0" w:color="auto"/>
      </w:divBdr>
    </w:div>
    <w:div w:id="1259102024">
      <w:bodyDiv w:val="1"/>
      <w:marLeft w:val="0"/>
      <w:marRight w:val="0"/>
      <w:marTop w:val="0"/>
      <w:marBottom w:val="0"/>
      <w:divBdr>
        <w:top w:val="none" w:sz="0" w:space="0" w:color="auto"/>
        <w:left w:val="none" w:sz="0" w:space="0" w:color="auto"/>
        <w:bottom w:val="none" w:sz="0" w:space="0" w:color="auto"/>
        <w:right w:val="none" w:sz="0" w:space="0" w:color="auto"/>
      </w:divBdr>
    </w:div>
    <w:div w:id="1314797212">
      <w:bodyDiv w:val="1"/>
      <w:marLeft w:val="0"/>
      <w:marRight w:val="0"/>
      <w:marTop w:val="0"/>
      <w:marBottom w:val="0"/>
      <w:divBdr>
        <w:top w:val="none" w:sz="0" w:space="0" w:color="auto"/>
        <w:left w:val="none" w:sz="0" w:space="0" w:color="auto"/>
        <w:bottom w:val="none" w:sz="0" w:space="0" w:color="auto"/>
        <w:right w:val="none" w:sz="0" w:space="0" w:color="auto"/>
      </w:divBdr>
    </w:div>
    <w:div w:id="1317883024">
      <w:bodyDiv w:val="1"/>
      <w:marLeft w:val="0"/>
      <w:marRight w:val="0"/>
      <w:marTop w:val="0"/>
      <w:marBottom w:val="0"/>
      <w:divBdr>
        <w:top w:val="none" w:sz="0" w:space="0" w:color="auto"/>
        <w:left w:val="none" w:sz="0" w:space="0" w:color="auto"/>
        <w:bottom w:val="none" w:sz="0" w:space="0" w:color="auto"/>
        <w:right w:val="none" w:sz="0" w:space="0" w:color="auto"/>
      </w:divBdr>
    </w:div>
    <w:div w:id="1318806812">
      <w:bodyDiv w:val="1"/>
      <w:marLeft w:val="0"/>
      <w:marRight w:val="0"/>
      <w:marTop w:val="0"/>
      <w:marBottom w:val="0"/>
      <w:divBdr>
        <w:top w:val="none" w:sz="0" w:space="0" w:color="auto"/>
        <w:left w:val="none" w:sz="0" w:space="0" w:color="auto"/>
        <w:bottom w:val="none" w:sz="0" w:space="0" w:color="auto"/>
        <w:right w:val="none" w:sz="0" w:space="0" w:color="auto"/>
      </w:divBdr>
    </w:div>
    <w:div w:id="1354302001">
      <w:bodyDiv w:val="1"/>
      <w:marLeft w:val="0"/>
      <w:marRight w:val="0"/>
      <w:marTop w:val="0"/>
      <w:marBottom w:val="0"/>
      <w:divBdr>
        <w:top w:val="none" w:sz="0" w:space="0" w:color="auto"/>
        <w:left w:val="none" w:sz="0" w:space="0" w:color="auto"/>
        <w:bottom w:val="none" w:sz="0" w:space="0" w:color="auto"/>
        <w:right w:val="none" w:sz="0" w:space="0" w:color="auto"/>
      </w:divBdr>
    </w:div>
    <w:div w:id="1358695781">
      <w:bodyDiv w:val="1"/>
      <w:marLeft w:val="0"/>
      <w:marRight w:val="0"/>
      <w:marTop w:val="0"/>
      <w:marBottom w:val="0"/>
      <w:divBdr>
        <w:top w:val="none" w:sz="0" w:space="0" w:color="auto"/>
        <w:left w:val="none" w:sz="0" w:space="0" w:color="auto"/>
        <w:bottom w:val="none" w:sz="0" w:space="0" w:color="auto"/>
        <w:right w:val="none" w:sz="0" w:space="0" w:color="auto"/>
      </w:divBdr>
    </w:div>
    <w:div w:id="1380327731">
      <w:bodyDiv w:val="1"/>
      <w:marLeft w:val="0"/>
      <w:marRight w:val="0"/>
      <w:marTop w:val="0"/>
      <w:marBottom w:val="0"/>
      <w:divBdr>
        <w:top w:val="none" w:sz="0" w:space="0" w:color="auto"/>
        <w:left w:val="none" w:sz="0" w:space="0" w:color="auto"/>
        <w:bottom w:val="none" w:sz="0" w:space="0" w:color="auto"/>
        <w:right w:val="none" w:sz="0" w:space="0" w:color="auto"/>
      </w:divBdr>
    </w:div>
    <w:div w:id="1425494330">
      <w:bodyDiv w:val="1"/>
      <w:marLeft w:val="0"/>
      <w:marRight w:val="0"/>
      <w:marTop w:val="0"/>
      <w:marBottom w:val="0"/>
      <w:divBdr>
        <w:top w:val="none" w:sz="0" w:space="0" w:color="auto"/>
        <w:left w:val="none" w:sz="0" w:space="0" w:color="auto"/>
        <w:bottom w:val="none" w:sz="0" w:space="0" w:color="auto"/>
        <w:right w:val="none" w:sz="0" w:space="0" w:color="auto"/>
      </w:divBdr>
    </w:div>
    <w:div w:id="1443108812">
      <w:bodyDiv w:val="1"/>
      <w:marLeft w:val="0"/>
      <w:marRight w:val="0"/>
      <w:marTop w:val="0"/>
      <w:marBottom w:val="0"/>
      <w:divBdr>
        <w:top w:val="none" w:sz="0" w:space="0" w:color="auto"/>
        <w:left w:val="none" w:sz="0" w:space="0" w:color="auto"/>
        <w:bottom w:val="none" w:sz="0" w:space="0" w:color="auto"/>
        <w:right w:val="none" w:sz="0" w:space="0" w:color="auto"/>
      </w:divBdr>
    </w:div>
    <w:div w:id="1492217072">
      <w:bodyDiv w:val="1"/>
      <w:marLeft w:val="0"/>
      <w:marRight w:val="0"/>
      <w:marTop w:val="0"/>
      <w:marBottom w:val="0"/>
      <w:divBdr>
        <w:top w:val="none" w:sz="0" w:space="0" w:color="auto"/>
        <w:left w:val="none" w:sz="0" w:space="0" w:color="auto"/>
        <w:bottom w:val="none" w:sz="0" w:space="0" w:color="auto"/>
        <w:right w:val="none" w:sz="0" w:space="0" w:color="auto"/>
      </w:divBdr>
    </w:div>
    <w:div w:id="1560245039">
      <w:bodyDiv w:val="1"/>
      <w:marLeft w:val="0"/>
      <w:marRight w:val="0"/>
      <w:marTop w:val="0"/>
      <w:marBottom w:val="0"/>
      <w:divBdr>
        <w:top w:val="none" w:sz="0" w:space="0" w:color="auto"/>
        <w:left w:val="none" w:sz="0" w:space="0" w:color="auto"/>
        <w:bottom w:val="none" w:sz="0" w:space="0" w:color="auto"/>
        <w:right w:val="none" w:sz="0" w:space="0" w:color="auto"/>
      </w:divBdr>
    </w:div>
    <w:div w:id="1564372505">
      <w:bodyDiv w:val="1"/>
      <w:marLeft w:val="0"/>
      <w:marRight w:val="0"/>
      <w:marTop w:val="0"/>
      <w:marBottom w:val="0"/>
      <w:divBdr>
        <w:top w:val="none" w:sz="0" w:space="0" w:color="auto"/>
        <w:left w:val="none" w:sz="0" w:space="0" w:color="auto"/>
        <w:bottom w:val="none" w:sz="0" w:space="0" w:color="auto"/>
        <w:right w:val="none" w:sz="0" w:space="0" w:color="auto"/>
      </w:divBdr>
    </w:div>
    <w:div w:id="1590894671">
      <w:bodyDiv w:val="1"/>
      <w:marLeft w:val="0"/>
      <w:marRight w:val="0"/>
      <w:marTop w:val="0"/>
      <w:marBottom w:val="0"/>
      <w:divBdr>
        <w:top w:val="none" w:sz="0" w:space="0" w:color="auto"/>
        <w:left w:val="none" w:sz="0" w:space="0" w:color="auto"/>
        <w:bottom w:val="none" w:sz="0" w:space="0" w:color="auto"/>
        <w:right w:val="none" w:sz="0" w:space="0" w:color="auto"/>
      </w:divBdr>
    </w:div>
    <w:div w:id="1598178542">
      <w:bodyDiv w:val="1"/>
      <w:marLeft w:val="0"/>
      <w:marRight w:val="0"/>
      <w:marTop w:val="0"/>
      <w:marBottom w:val="0"/>
      <w:divBdr>
        <w:top w:val="none" w:sz="0" w:space="0" w:color="auto"/>
        <w:left w:val="none" w:sz="0" w:space="0" w:color="auto"/>
        <w:bottom w:val="none" w:sz="0" w:space="0" w:color="auto"/>
        <w:right w:val="none" w:sz="0" w:space="0" w:color="auto"/>
      </w:divBdr>
    </w:div>
    <w:div w:id="1605501457">
      <w:bodyDiv w:val="1"/>
      <w:marLeft w:val="0"/>
      <w:marRight w:val="0"/>
      <w:marTop w:val="0"/>
      <w:marBottom w:val="0"/>
      <w:divBdr>
        <w:top w:val="none" w:sz="0" w:space="0" w:color="auto"/>
        <w:left w:val="none" w:sz="0" w:space="0" w:color="auto"/>
        <w:bottom w:val="none" w:sz="0" w:space="0" w:color="auto"/>
        <w:right w:val="none" w:sz="0" w:space="0" w:color="auto"/>
      </w:divBdr>
    </w:div>
    <w:div w:id="1608807043">
      <w:bodyDiv w:val="1"/>
      <w:marLeft w:val="0"/>
      <w:marRight w:val="0"/>
      <w:marTop w:val="0"/>
      <w:marBottom w:val="0"/>
      <w:divBdr>
        <w:top w:val="none" w:sz="0" w:space="0" w:color="auto"/>
        <w:left w:val="none" w:sz="0" w:space="0" w:color="auto"/>
        <w:bottom w:val="none" w:sz="0" w:space="0" w:color="auto"/>
        <w:right w:val="none" w:sz="0" w:space="0" w:color="auto"/>
      </w:divBdr>
    </w:div>
    <w:div w:id="1626036388">
      <w:bodyDiv w:val="1"/>
      <w:marLeft w:val="0"/>
      <w:marRight w:val="0"/>
      <w:marTop w:val="0"/>
      <w:marBottom w:val="0"/>
      <w:divBdr>
        <w:top w:val="none" w:sz="0" w:space="0" w:color="auto"/>
        <w:left w:val="none" w:sz="0" w:space="0" w:color="auto"/>
        <w:bottom w:val="none" w:sz="0" w:space="0" w:color="auto"/>
        <w:right w:val="none" w:sz="0" w:space="0" w:color="auto"/>
      </w:divBdr>
    </w:div>
    <w:div w:id="1639608255">
      <w:bodyDiv w:val="1"/>
      <w:marLeft w:val="0"/>
      <w:marRight w:val="0"/>
      <w:marTop w:val="0"/>
      <w:marBottom w:val="0"/>
      <w:divBdr>
        <w:top w:val="none" w:sz="0" w:space="0" w:color="auto"/>
        <w:left w:val="none" w:sz="0" w:space="0" w:color="auto"/>
        <w:bottom w:val="none" w:sz="0" w:space="0" w:color="auto"/>
        <w:right w:val="none" w:sz="0" w:space="0" w:color="auto"/>
      </w:divBdr>
    </w:div>
    <w:div w:id="1642807340">
      <w:bodyDiv w:val="1"/>
      <w:marLeft w:val="0"/>
      <w:marRight w:val="0"/>
      <w:marTop w:val="0"/>
      <w:marBottom w:val="0"/>
      <w:divBdr>
        <w:top w:val="none" w:sz="0" w:space="0" w:color="auto"/>
        <w:left w:val="none" w:sz="0" w:space="0" w:color="auto"/>
        <w:bottom w:val="none" w:sz="0" w:space="0" w:color="auto"/>
        <w:right w:val="none" w:sz="0" w:space="0" w:color="auto"/>
      </w:divBdr>
    </w:div>
    <w:div w:id="1661694238">
      <w:bodyDiv w:val="1"/>
      <w:marLeft w:val="0"/>
      <w:marRight w:val="0"/>
      <w:marTop w:val="0"/>
      <w:marBottom w:val="0"/>
      <w:divBdr>
        <w:top w:val="none" w:sz="0" w:space="0" w:color="auto"/>
        <w:left w:val="none" w:sz="0" w:space="0" w:color="auto"/>
        <w:bottom w:val="none" w:sz="0" w:space="0" w:color="auto"/>
        <w:right w:val="none" w:sz="0" w:space="0" w:color="auto"/>
      </w:divBdr>
    </w:div>
    <w:div w:id="1679653557">
      <w:bodyDiv w:val="1"/>
      <w:marLeft w:val="0"/>
      <w:marRight w:val="0"/>
      <w:marTop w:val="0"/>
      <w:marBottom w:val="0"/>
      <w:divBdr>
        <w:top w:val="none" w:sz="0" w:space="0" w:color="auto"/>
        <w:left w:val="none" w:sz="0" w:space="0" w:color="auto"/>
        <w:bottom w:val="none" w:sz="0" w:space="0" w:color="auto"/>
        <w:right w:val="none" w:sz="0" w:space="0" w:color="auto"/>
      </w:divBdr>
    </w:div>
    <w:div w:id="1776486612">
      <w:bodyDiv w:val="1"/>
      <w:marLeft w:val="0"/>
      <w:marRight w:val="0"/>
      <w:marTop w:val="0"/>
      <w:marBottom w:val="0"/>
      <w:divBdr>
        <w:top w:val="none" w:sz="0" w:space="0" w:color="auto"/>
        <w:left w:val="none" w:sz="0" w:space="0" w:color="auto"/>
        <w:bottom w:val="none" w:sz="0" w:space="0" w:color="auto"/>
        <w:right w:val="none" w:sz="0" w:space="0" w:color="auto"/>
      </w:divBdr>
    </w:div>
    <w:div w:id="1777554875">
      <w:bodyDiv w:val="1"/>
      <w:marLeft w:val="0"/>
      <w:marRight w:val="0"/>
      <w:marTop w:val="0"/>
      <w:marBottom w:val="0"/>
      <w:divBdr>
        <w:top w:val="none" w:sz="0" w:space="0" w:color="auto"/>
        <w:left w:val="none" w:sz="0" w:space="0" w:color="auto"/>
        <w:bottom w:val="none" w:sz="0" w:space="0" w:color="auto"/>
        <w:right w:val="none" w:sz="0" w:space="0" w:color="auto"/>
      </w:divBdr>
    </w:div>
    <w:div w:id="1833136447">
      <w:bodyDiv w:val="1"/>
      <w:marLeft w:val="0"/>
      <w:marRight w:val="0"/>
      <w:marTop w:val="0"/>
      <w:marBottom w:val="0"/>
      <w:divBdr>
        <w:top w:val="none" w:sz="0" w:space="0" w:color="auto"/>
        <w:left w:val="none" w:sz="0" w:space="0" w:color="auto"/>
        <w:bottom w:val="none" w:sz="0" w:space="0" w:color="auto"/>
        <w:right w:val="none" w:sz="0" w:space="0" w:color="auto"/>
      </w:divBdr>
    </w:div>
    <w:div w:id="1836458099">
      <w:bodyDiv w:val="1"/>
      <w:marLeft w:val="0"/>
      <w:marRight w:val="0"/>
      <w:marTop w:val="0"/>
      <w:marBottom w:val="0"/>
      <w:divBdr>
        <w:top w:val="none" w:sz="0" w:space="0" w:color="auto"/>
        <w:left w:val="none" w:sz="0" w:space="0" w:color="auto"/>
        <w:bottom w:val="none" w:sz="0" w:space="0" w:color="auto"/>
        <w:right w:val="none" w:sz="0" w:space="0" w:color="auto"/>
      </w:divBdr>
    </w:div>
    <w:div w:id="1857768752">
      <w:bodyDiv w:val="1"/>
      <w:marLeft w:val="0"/>
      <w:marRight w:val="0"/>
      <w:marTop w:val="0"/>
      <w:marBottom w:val="0"/>
      <w:divBdr>
        <w:top w:val="none" w:sz="0" w:space="0" w:color="auto"/>
        <w:left w:val="none" w:sz="0" w:space="0" w:color="auto"/>
        <w:bottom w:val="none" w:sz="0" w:space="0" w:color="auto"/>
        <w:right w:val="none" w:sz="0" w:space="0" w:color="auto"/>
      </w:divBdr>
    </w:div>
    <w:div w:id="1907764219">
      <w:bodyDiv w:val="1"/>
      <w:marLeft w:val="0"/>
      <w:marRight w:val="0"/>
      <w:marTop w:val="0"/>
      <w:marBottom w:val="0"/>
      <w:divBdr>
        <w:top w:val="none" w:sz="0" w:space="0" w:color="auto"/>
        <w:left w:val="none" w:sz="0" w:space="0" w:color="auto"/>
        <w:bottom w:val="none" w:sz="0" w:space="0" w:color="auto"/>
        <w:right w:val="none" w:sz="0" w:space="0" w:color="auto"/>
      </w:divBdr>
    </w:div>
    <w:div w:id="1947232059">
      <w:bodyDiv w:val="1"/>
      <w:marLeft w:val="0"/>
      <w:marRight w:val="0"/>
      <w:marTop w:val="0"/>
      <w:marBottom w:val="0"/>
      <w:divBdr>
        <w:top w:val="none" w:sz="0" w:space="0" w:color="auto"/>
        <w:left w:val="none" w:sz="0" w:space="0" w:color="auto"/>
        <w:bottom w:val="none" w:sz="0" w:space="0" w:color="auto"/>
        <w:right w:val="none" w:sz="0" w:space="0" w:color="auto"/>
      </w:divBdr>
    </w:div>
    <w:div w:id="1966350841">
      <w:bodyDiv w:val="1"/>
      <w:marLeft w:val="0"/>
      <w:marRight w:val="0"/>
      <w:marTop w:val="0"/>
      <w:marBottom w:val="0"/>
      <w:divBdr>
        <w:top w:val="none" w:sz="0" w:space="0" w:color="auto"/>
        <w:left w:val="none" w:sz="0" w:space="0" w:color="auto"/>
        <w:bottom w:val="none" w:sz="0" w:space="0" w:color="auto"/>
        <w:right w:val="none" w:sz="0" w:space="0" w:color="auto"/>
      </w:divBdr>
    </w:div>
    <w:div w:id="2048800242">
      <w:bodyDiv w:val="1"/>
      <w:marLeft w:val="0"/>
      <w:marRight w:val="0"/>
      <w:marTop w:val="0"/>
      <w:marBottom w:val="0"/>
      <w:divBdr>
        <w:top w:val="none" w:sz="0" w:space="0" w:color="auto"/>
        <w:left w:val="none" w:sz="0" w:space="0" w:color="auto"/>
        <w:bottom w:val="none" w:sz="0" w:space="0" w:color="auto"/>
        <w:right w:val="none" w:sz="0" w:space="0" w:color="auto"/>
      </w:divBdr>
    </w:div>
    <w:div w:id="2055616587">
      <w:bodyDiv w:val="1"/>
      <w:marLeft w:val="0"/>
      <w:marRight w:val="0"/>
      <w:marTop w:val="0"/>
      <w:marBottom w:val="0"/>
      <w:divBdr>
        <w:top w:val="none" w:sz="0" w:space="0" w:color="auto"/>
        <w:left w:val="none" w:sz="0" w:space="0" w:color="auto"/>
        <w:bottom w:val="none" w:sz="0" w:space="0" w:color="auto"/>
        <w:right w:val="none" w:sz="0" w:space="0" w:color="auto"/>
      </w:divBdr>
    </w:div>
    <w:div w:id="2080976348">
      <w:bodyDiv w:val="1"/>
      <w:marLeft w:val="0"/>
      <w:marRight w:val="0"/>
      <w:marTop w:val="0"/>
      <w:marBottom w:val="0"/>
      <w:divBdr>
        <w:top w:val="none" w:sz="0" w:space="0" w:color="auto"/>
        <w:left w:val="none" w:sz="0" w:space="0" w:color="auto"/>
        <w:bottom w:val="none" w:sz="0" w:space="0" w:color="auto"/>
        <w:right w:val="none" w:sz="0" w:space="0" w:color="auto"/>
      </w:divBdr>
    </w:div>
    <w:div w:id="2118403050">
      <w:bodyDiv w:val="1"/>
      <w:marLeft w:val="0"/>
      <w:marRight w:val="0"/>
      <w:marTop w:val="0"/>
      <w:marBottom w:val="0"/>
      <w:divBdr>
        <w:top w:val="none" w:sz="0" w:space="0" w:color="auto"/>
        <w:left w:val="none" w:sz="0" w:space="0" w:color="auto"/>
        <w:bottom w:val="none" w:sz="0" w:space="0" w:color="auto"/>
        <w:right w:val="none" w:sz="0" w:space="0" w:color="auto"/>
      </w:divBdr>
    </w:div>
    <w:div w:id="2125885026">
      <w:bodyDiv w:val="1"/>
      <w:marLeft w:val="0"/>
      <w:marRight w:val="0"/>
      <w:marTop w:val="0"/>
      <w:marBottom w:val="0"/>
      <w:divBdr>
        <w:top w:val="none" w:sz="0" w:space="0" w:color="auto"/>
        <w:left w:val="none" w:sz="0" w:space="0" w:color="auto"/>
        <w:bottom w:val="none" w:sz="0" w:space="0" w:color="auto"/>
        <w:right w:val="none" w:sz="0" w:space="0" w:color="auto"/>
      </w:divBdr>
    </w:div>
    <w:div w:id="2138990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 xsi:nil="true"/>
    <HashValue xmlns="b246a3c9-e8b6-4373-bafd-ef843f8c6aef" xsi:nil="true"/>
    <IDExt xmlns="b246a3c9-e8b6-4373-bafd-ef843f8c6aef" xsi:nil="true"/>
    <CisloJednaci xmlns="b246a3c9-e8b6-4373-bafd-ef843f8c6aef">STC/009670/ÚSF/2022/4</CisloJednaci>
    <NazevDokumentu xmlns="b246a3c9-e8b6-4373-bafd-ef843f8c6aef">Referátník</NazevDokumentu>
    <JID xmlns="b246a3c9-e8b6-4373-bafd-ef843f8c6aef">R_STCSPS_0042607</J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BAFDB-6B36-4F0C-B1FC-46ED60FAD532}">
  <ds:schemaRefs>
    <ds:schemaRef ds:uri="b246a3c9-e8b6-4373-bafd-ef843f8c6aef"/>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http://purl.org/dc/terms/"/>
  </ds:schemaRefs>
</ds:datastoreItem>
</file>

<file path=customXml/itemProps2.xml><?xml version="1.0" encoding="utf-8"?>
<ds:datastoreItem xmlns:ds="http://schemas.openxmlformats.org/officeDocument/2006/customXml" ds:itemID="{BD36E756-2C51-4F61-BBE0-AE612AA202D5}">
  <ds:schemaRefs>
    <ds:schemaRef ds:uri="http://schemas.microsoft.com/sharepoint/v3/contenttype/forms"/>
  </ds:schemaRefs>
</ds:datastoreItem>
</file>

<file path=customXml/itemProps3.xml><?xml version="1.0" encoding="utf-8"?>
<ds:datastoreItem xmlns:ds="http://schemas.openxmlformats.org/officeDocument/2006/customXml" ds:itemID="{B62DAF15-CE80-42FF-A8B3-58C76E7B3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8D12F4-C196-40B9-98F7-4D13FEF1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6968</Words>
  <Characters>39721</Characters>
  <Application>Microsoft Office Word</Application>
  <DocSecurity>0</DocSecurity>
  <Lines>331</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Kasikova Anna</dc:creator>
  <cp:keywords/>
  <dc:description/>
  <cp:lastModifiedBy>Monika</cp:lastModifiedBy>
  <cp:revision>2</cp:revision>
  <dcterms:created xsi:type="dcterms:W3CDTF">2022-08-24T11:42:00Z</dcterms:created>
  <dcterms:modified xsi:type="dcterms:W3CDTF">2022-08-24T11:42:00Z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